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blPrEx>
          <w:tblCellMar>
            <w:top w:w="0" w:type="dxa"/>
            <w:bottom w:w="0" w:type="dxa"/>
          </w:tblCellMar>
        </w:tblPrEx>
        <w:trPr>
          <w:trHeight w:hRule="exact" w:val="1134"/>
        </w:trPr>
        <w:tc>
          <w:tcPr>
            <w:tcW w:w="5495" w:type="dxa"/>
          </w:tcPr>
          <w:p w:rsidR="0060226D" w:rsidRDefault="0060226D">
            <w:pPr>
              <w:pStyle w:val="T15TextBody"/>
            </w:pPr>
            <w:r>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lang w:val="en-GB"/>
                          </w:rPr>
                        </w:pPr>
                        <w:r>
                          <w:rPr>
                            <w:noProof/>
                            <w:color w:val="333399"/>
                            <w:sz w:val="16"/>
                            <w:lang w:val="en-GB"/>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7" w:tooltip="Link to: TUC homepage" w:history="1">
                          <w:r>
                            <w:rPr>
                              <w:rStyle w:val="Hyperlink"/>
                              <w:snapToGrid w:val="0"/>
                              <w:sz w:val="16"/>
                              <w:lang w:val="en-US"/>
                            </w:rPr>
                            <w:t>www.tuc.</w:t>
                          </w:r>
                          <w:r>
                            <w:rPr>
                              <w:rStyle w:val="Hyperlink"/>
                              <w:snapToGrid w:val="0"/>
                              <w:sz w:val="16"/>
                              <w:lang w:val="en-US"/>
                            </w:rPr>
                            <w:t>o</w:t>
                          </w:r>
                          <w:r>
                            <w:rPr>
                              <w:rStyle w:val="Hyperlink"/>
                              <w:snapToGrid w:val="0"/>
                              <w:sz w:val="16"/>
                              <w:lang w:val="en-US"/>
                            </w:rPr>
                            <w:t>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B8590A">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1" name="shpLogo_red">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7" tooltip="Link to: TUC homepage"/>
                          </pic:cNvPr>
                          <pic:cNvPicPr>
                            <a:picLocks noChangeAspect="1" noChangeArrowheads="1"/>
                          </pic:cNvPicPr>
                        </pic:nvPicPr>
                        <pic:blipFill>
                          <a:blip r:embed="rId8"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60226D">
        <w:tblPrEx>
          <w:tblCellMar>
            <w:top w:w="0" w:type="dxa"/>
            <w:bottom w:w="0" w:type="dxa"/>
          </w:tblCellMar>
        </w:tblPrEx>
        <w:trPr>
          <w:trHeight w:val="3395"/>
        </w:trPr>
        <w:tc>
          <w:tcPr>
            <w:tcW w:w="5495" w:type="dxa"/>
          </w:tcPr>
          <w:p w:rsidR="0060226D" w:rsidRDefault="00751A74" w:rsidP="00B8590A">
            <w:pPr>
              <w:pStyle w:val="T15TextBody"/>
            </w:pPr>
            <w:bookmarkStart w:id="0" w:name="bmAddressee"/>
            <w:r>
              <w:t>Am</w:t>
            </w:r>
            <w:r w:rsidR="00B8590A">
              <w:t>b</w:t>
            </w:r>
            <w:r>
              <w:t>assad</w:t>
            </w:r>
            <w:bookmarkEnd w:id="0"/>
            <w:r w:rsidR="00B8590A">
              <w:t>or for the Islamic Republic of Iran</w:t>
            </w:r>
            <w:r w:rsidR="0060226D">
              <w:br/>
            </w:r>
            <w:bookmarkStart w:id="1" w:name="bmAddress"/>
            <w:proofErr w:type="spellStart"/>
            <w:r>
              <w:t>Ambassade</w:t>
            </w:r>
            <w:proofErr w:type="spellEnd"/>
            <w:r>
              <w:t xml:space="preserve"> de la </w:t>
            </w:r>
            <w:proofErr w:type="spellStart"/>
            <w:r>
              <w:t>Republique</w:t>
            </w:r>
            <w:proofErr w:type="spellEnd"/>
            <w:r>
              <w:t xml:space="preserve"> </w:t>
            </w:r>
            <w:proofErr w:type="spellStart"/>
            <w:r>
              <w:t>Islamique</w:t>
            </w:r>
            <w:proofErr w:type="spellEnd"/>
            <w:r>
              <w:t xml:space="preserve"> </w:t>
            </w:r>
            <w:proofErr w:type="spellStart"/>
            <w:r>
              <w:t>d'Iran</w:t>
            </w:r>
            <w:proofErr w:type="spellEnd"/>
            <w:r>
              <w:br/>
              <w:t xml:space="preserve">4 avenue </w:t>
            </w:r>
            <w:proofErr w:type="spellStart"/>
            <w:r>
              <w:t>d'iena</w:t>
            </w:r>
            <w:proofErr w:type="spellEnd"/>
            <w:r>
              <w:br/>
              <w:t>75116 Paris</w:t>
            </w:r>
            <w:r>
              <w:br/>
              <w:t>France</w:t>
            </w:r>
            <w:bookmarkEnd w:id="1"/>
          </w:p>
        </w:tc>
        <w:tc>
          <w:tcPr>
            <w:tcW w:w="4469" w:type="dxa"/>
          </w:tcPr>
          <w:p w:rsidR="0060226D" w:rsidRPr="00751A74" w:rsidRDefault="0060226D">
            <w:pPr>
              <w:pStyle w:val="T15ContactsDescriptors"/>
              <w:rPr>
                <w:sz w:val="24"/>
              </w:rPr>
            </w:pPr>
            <w:bookmarkStart w:id="2" w:name="bmOurRefLine"/>
            <w:r w:rsidRPr="00751A74">
              <w:t xml:space="preserve">our ref </w:t>
            </w:r>
            <w:r w:rsidRPr="00751A74">
              <w:tab/>
            </w:r>
            <w:bookmarkStart w:id="3" w:name="bmOurRef"/>
            <w:proofErr w:type="spellStart"/>
            <w:r w:rsidR="00751A74" w:rsidRPr="00751A74">
              <w:rPr>
                <w:rStyle w:val="T15Contacts"/>
              </w:rPr>
              <w:t>iran</w:t>
            </w:r>
            <w:proofErr w:type="spellEnd"/>
            <w:r w:rsidR="00751A74" w:rsidRPr="00751A74">
              <w:rPr>
                <w:rStyle w:val="T15Contacts"/>
              </w:rPr>
              <w:t>/</w:t>
            </w:r>
            <w:proofErr w:type="spellStart"/>
            <w:r w:rsidR="00751A74" w:rsidRPr="00751A74">
              <w:rPr>
                <w:rStyle w:val="T15Contacts"/>
              </w:rPr>
              <w:t>ot</w:t>
            </w:r>
            <w:proofErr w:type="spellEnd"/>
            <w:r w:rsidR="00751A74" w:rsidRPr="00751A74">
              <w:rPr>
                <w:rStyle w:val="T15Contacts"/>
              </w:rPr>
              <w:t>/</w:t>
            </w:r>
            <w:proofErr w:type="spellStart"/>
            <w:r w:rsidR="00751A74" w:rsidRPr="00751A74">
              <w:rPr>
                <w:rStyle w:val="T15Contacts"/>
              </w:rPr>
              <w:t>wp</w:t>
            </w:r>
            <w:bookmarkEnd w:id="3"/>
            <w:proofErr w:type="spellEnd"/>
          </w:p>
          <w:bookmarkEnd w:id="2"/>
          <w:p w:rsidR="0060226D" w:rsidRDefault="0060226D">
            <w:pPr>
              <w:pStyle w:val="T15ContactsDescriptors"/>
              <w:rPr>
                <w:sz w:val="24"/>
              </w:rPr>
            </w:pPr>
            <w:r>
              <w:t xml:space="preserve">date: </w:t>
            </w:r>
            <w:r>
              <w:tab/>
            </w:r>
            <w:bookmarkStart w:id="4" w:name="bmDate"/>
            <w:r w:rsidR="00751A74" w:rsidRPr="00751A74">
              <w:rPr>
                <w:rStyle w:val="T15Contacts"/>
              </w:rPr>
              <w:t>07 June 2014</w:t>
            </w:r>
            <w:bookmarkEnd w:id="4"/>
          </w:p>
          <w:p w:rsidR="0060226D" w:rsidRDefault="0060226D">
            <w:pPr>
              <w:pStyle w:val="T15ContactsDescriptors"/>
              <w:rPr>
                <w:sz w:val="24"/>
              </w:rPr>
            </w:pPr>
            <w:r>
              <w:t xml:space="preserve">contact: </w:t>
            </w:r>
            <w:r>
              <w:tab/>
            </w:r>
            <w:bookmarkStart w:id="5" w:name="bmGlobName"/>
            <w:r w:rsidR="00751A74">
              <w:rPr>
                <w:rStyle w:val="T15Contacts"/>
              </w:rPr>
              <w:t>Owen Tudor</w:t>
            </w:r>
            <w:bookmarkEnd w:id="5"/>
          </w:p>
          <w:p w:rsidR="0060226D" w:rsidRDefault="0060226D">
            <w:pPr>
              <w:pStyle w:val="T15ContactsDescriptors"/>
              <w:rPr>
                <w:sz w:val="24"/>
              </w:rPr>
            </w:pPr>
            <w:r>
              <w:t>direct line:</w:t>
            </w:r>
            <w:r>
              <w:tab/>
            </w:r>
            <w:bookmarkStart w:id="6" w:name="bmGlobTelephone"/>
            <w:r w:rsidR="00751A74">
              <w:rPr>
                <w:rStyle w:val="T15Contacts"/>
              </w:rPr>
              <w:t>+44 (20) 7467 1325</w:t>
            </w:r>
            <w:bookmarkEnd w:id="6"/>
          </w:p>
          <w:p w:rsidR="0060226D" w:rsidRDefault="0060226D">
            <w:pPr>
              <w:pStyle w:val="T15ContactsDescriptors"/>
            </w:pPr>
            <w:r>
              <w:t xml:space="preserve">email: </w:t>
            </w:r>
            <w:r>
              <w:tab/>
            </w:r>
            <w:bookmarkStart w:id="7" w:name="bmGlobEmail"/>
            <w:r w:rsidR="00751A74">
              <w:rPr>
                <w:rStyle w:val="T15Contacts"/>
              </w:rPr>
              <w:t>otudor@tuc.org.uk</w:t>
            </w:r>
            <w:bookmarkEnd w:id="7"/>
            <w:r>
              <w:t xml:space="preserve"> </w:t>
            </w:r>
          </w:p>
        </w:tc>
      </w:tr>
    </w:tbl>
    <w:p w:rsidR="0060226D" w:rsidRDefault="00751A74">
      <w:pPr>
        <w:pStyle w:val="T15TextBody"/>
      </w:pPr>
      <w:bookmarkStart w:id="8" w:name="bmSalutation"/>
      <w:r>
        <w:t>Dear Ambassador</w:t>
      </w:r>
      <w:bookmarkEnd w:id="8"/>
    </w:p>
    <w:p w:rsidR="0060226D" w:rsidRDefault="0060226D">
      <w:pPr>
        <w:pStyle w:val="T15TextBody"/>
      </w:pPr>
    </w:p>
    <w:p w:rsidR="0060226D" w:rsidRDefault="00751A74">
      <w:pPr>
        <w:pStyle w:val="T15SubjectHeader"/>
      </w:pPr>
      <w:bookmarkStart w:id="9" w:name="bmInsertionPoint"/>
      <w:bookmarkEnd w:id="9"/>
      <w:r>
        <w:t xml:space="preserve">Reza </w:t>
      </w:r>
      <w:proofErr w:type="spellStart"/>
      <w:r>
        <w:t>Shahabi</w:t>
      </w:r>
      <w:proofErr w:type="spellEnd"/>
    </w:p>
    <w:p w:rsidR="00822EBA" w:rsidRDefault="00751A74" w:rsidP="00751A74">
      <w:pPr>
        <w:pStyle w:val="T15TextBody"/>
      </w:pPr>
      <w:r>
        <w:t xml:space="preserve">On behalf of the Trades Union Congress, the national trade union centre of Great Britain, with 6 million members in 54 trade unions, I urge you to convey to your government our concern about the position of Iranian trade unionist Reza </w:t>
      </w:r>
      <w:proofErr w:type="spellStart"/>
      <w:r>
        <w:t>Shahabi</w:t>
      </w:r>
      <w:proofErr w:type="spellEnd"/>
      <w:r>
        <w:t xml:space="preserve"> (also known as Reza </w:t>
      </w:r>
      <w:proofErr w:type="spellStart"/>
      <w:r>
        <w:t>Shahabi</w:t>
      </w:r>
      <w:proofErr w:type="spellEnd"/>
      <w:r>
        <w:t xml:space="preserve"> </w:t>
      </w:r>
      <w:proofErr w:type="spellStart"/>
      <w:r>
        <w:t>Zakaria</w:t>
      </w:r>
      <w:proofErr w:type="spellEnd"/>
      <w:r>
        <w:t>), who started</w:t>
      </w:r>
      <w:r w:rsidR="008A5818">
        <w:t xml:space="preserve"> a hunger strike </w:t>
      </w:r>
      <w:r w:rsidR="00822EBA">
        <w:t xml:space="preserve">on 1 June </w:t>
      </w:r>
      <w:r w:rsidR="008A5818">
        <w:t xml:space="preserve">to protest his transfer from </w:t>
      </w:r>
      <w:proofErr w:type="spellStart"/>
      <w:r w:rsidR="008A5818">
        <w:t>Evin</w:t>
      </w:r>
      <w:proofErr w:type="spellEnd"/>
      <w:r w:rsidR="008A5818">
        <w:t xml:space="preserve"> Prison in Tehran to </w:t>
      </w:r>
      <w:proofErr w:type="spellStart"/>
      <w:r w:rsidR="008A5818">
        <w:t>Raja’i</w:t>
      </w:r>
      <w:proofErr w:type="spellEnd"/>
      <w:r w:rsidR="008A5818">
        <w:t xml:space="preserve"> </w:t>
      </w:r>
      <w:proofErr w:type="spellStart"/>
      <w:r w:rsidR="008A5818">
        <w:t>Shahr</w:t>
      </w:r>
      <w:proofErr w:type="spellEnd"/>
      <w:r w:rsidR="008A5818">
        <w:t xml:space="preserve"> Prison in Karaj. </w:t>
      </w:r>
    </w:p>
    <w:p w:rsidR="00822EBA" w:rsidRDefault="00822EBA" w:rsidP="00751A74">
      <w:pPr>
        <w:pStyle w:val="T15TextBody"/>
      </w:pPr>
    </w:p>
    <w:p w:rsidR="008A5818" w:rsidRDefault="008A5818" w:rsidP="00751A74">
      <w:pPr>
        <w:pStyle w:val="T15TextBody"/>
      </w:pPr>
      <w:r>
        <w:t>We urge your government to:</w:t>
      </w:r>
    </w:p>
    <w:p w:rsidR="008A5818" w:rsidRDefault="008A5818" w:rsidP="008A5818">
      <w:pPr>
        <w:pStyle w:val="T15TextBody"/>
        <w:numPr>
          <w:ilvl w:val="0"/>
          <w:numId w:val="1"/>
        </w:numPr>
      </w:pPr>
      <w:r>
        <w:t xml:space="preserve">release Reza </w:t>
      </w:r>
      <w:proofErr w:type="spellStart"/>
      <w:r>
        <w:t>Shahabi</w:t>
      </w:r>
      <w:proofErr w:type="spellEnd"/>
      <w:r>
        <w:t xml:space="preserve"> without delay and unconditionally, as he is a prisoner of conscience held solely for his peaceful trade union activities;</w:t>
      </w:r>
    </w:p>
    <w:p w:rsidR="008A5818" w:rsidRDefault="008A5818" w:rsidP="008A5818">
      <w:pPr>
        <w:pStyle w:val="T15TextBody"/>
        <w:numPr>
          <w:ilvl w:val="0"/>
          <w:numId w:val="1"/>
        </w:numPr>
      </w:pPr>
      <w:r>
        <w:t xml:space="preserve">ensure that Reza </w:t>
      </w:r>
      <w:proofErr w:type="spellStart"/>
      <w:r>
        <w:t>Shahabi</w:t>
      </w:r>
      <w:proofErr w:type="spellEnd"/>
      <w:r>
        <w:t xml:space="preserve"> is given urgent access to the medical treatment he needs for his condition, outside prison.</w:t>
      </w:r>
    </w:p>
    <w:p w:rsidR="008A5818" w:rsidRDefault="008A5818" w:rsidP="00751A74">
      <w:pPr>
        <w:pStyle w:val="T15TextBody"/>
      </w:pPr>
    </w:p>
    <w:p w:rsidR="00822EBA" w:rsidRDefault="008A5818" w:rsidP="00751A74">
      <w:pPr>
        <w:pStyle w:val="T15TextBody"/>
      </w:pPr>
      <w:r>
        <w:t xml:space="preserve">Reza </w:t>
      </w:r>
      <w:proofErr w:type="spellStart"/>
      <w:r w:rsidR="00822EBA">
        <w:t>S</w:t>
      </w:r>
      <w:r>
        <w:t>hahabi</w:t>
      </w:r>
      <w:proofErr w:type="spellEnd"/>
      <w:r>
        <w:t xml:space="preserve"> was arrested in June 2010, </w:t>
      </w:r>
      <w:r w:rsidR="00BB6CCF">
        <w:t xml:space="preserve">initially held incommunicado, tortured and otherwise ill-treated. He was sentenced to six years’ imprisonment, fined 70 million </w:t>
      </w:r>
      <w:proofErr w:type="spellStart"/>
      <w:r w:rsidR="00BB6CCF">
        <w:t>Rial</w:t>
      </w:r>
      <w:proofErr w:type="spellEnd"/>
      <w:r w:rsidR="00BB6CCF">
        <w:t xml:space="preserve"> and banned from all trade union activities by Branch 15 of the Revolutionary Court of Tehran in April 2012. </w:t>
      </w:r>
    </w:p>
    <w:p w:rsidR="00822EBA" w:rsidRDefault="00822EBA" w:rsidP="00751A74">
      <w:pPr>
        <w:pStyle w:val="T15TextBody"/>
      </w:pPr>
    </w:p>
    <w:p w:rsidR="00751A74" w:rsidRDefault="00BB6CCF" w:rsidP="00751A74">
      <w:pPr>
        <w:pStyle w:val="T15TextBody"/>
      </w:pPr>
      <w:r>
        <w:t xml:space="preserve">Although the sentence was imposed for “gathering and colluding against state security” and “spreading propaganda against the system”, it is clear that he has been punished for his trade union activities as </w:t>
      </w:r>
      <w:r w:rsidR="00822EBA">
        <w:t>Treasurer of the Union of Workers of the Tehran and Suburbs Bus Company (</w:t>
      </w:r>
      <w:proofErr w:type="spellStart"/>
      <w:r w:rsidR="00822EBA">
        <w:t>Sherkat</w:t>
      </w:r>
      <w:proofErr w:type="spellEnd"/>
      <w:r w:rsidR="00822EBA">
        <w:t xml:space="preserve">-e </w:t>
      </w:r>
      <w:proofErr w:type="spellStart"/>
      <w:r w:rsidR="00822EBA">
        <w:t>Vahed</w:t>
      </w:r>
      <w:proofErr w:type="spellEnd"/>
      <w:r w:rsidR="00822EBA">
        <w:t>), and Amnesty International has declared him to be a prisoner of conscience.</w:t>
      </w:r>
    </w:p>
    <w:p w:rsidR="00822EBA" w:rsidRDefault="00822EBA" w:rsidP="00751A74">
      <w:pPr>
        <w:pStyle w:val="T15TextBody"/>
      </w:pPr>
    </w:p>
    <w:p w:rsidR="00822EBA" w:rsidRDefault="00822EBA" w:rsidP="00751A74">
      <w:pPr>
        <w:pStyle w:val="T15TextBody"/>
      </w:pPr>
      <w:r>
        <w:t xml:space="preserve">This – along with the incarceration of numerous trade unionists across Iran - is clearly a breach of your government’s international obligations, including Convention 87 of the International Labour Organisation on freedom of association. </w:t>
      </w:r>
    </w:p>
    <w:p w:rsidR="00822EBA" w:rsidRDefault="00822EBA" w:rsidP="00751A74">
      <w:pPr>
        <w:pStyle w:val="T15TextBody"/>
      </w:pPr>
    </w:p>
    <w:p w:rsidR="00822EBA" w:rsidRDefault="00B8590A" w:rsidP="00751A74">
      <w:pPr>
        <w:pStyle w:val="T15TextBody"/>
      </w:pPr>
      <w:r>
        <w:t xml:space="preserve">Reza </w:t>
      </w:r>
      <w:proofErr w:type="spellStart"/>
      <w:r>
        <w:t>Shahabi</w:t>
      </w:r>
      <w:proofErr w:type="spellEnd"/>
      <w:r>
        <w:t xml:space="preserve"> </w:t>
      </w:r>
      <w:r w:rsidR="00822EBA">
        <w:t>has been on hunger strikes before to seek medical treatment for his condition, and doctors have regularly requested proper medical assistance for him, out of prison, including surgery on his spine. Despite being promised proper treatment on several occasions, those promises have regularly been broken.</w:t>
      </w:r>
      <w:r>
        <w:t xml:space="preserve"> I would also remind you that the UN standard minimum rules for the treatment of prisoners require that the different categories of prisoners be kept in separate institutions, which is another reason for Mr </w:t>
      </w:r>
      <w:proofErr w:type="spellStart"/>
      <w:r>
        <w:t>Shahabi’s</w:t>
      </w:r>
      <w:proofErr w:type="spellEnd"/>
      <w:r>
        <w:t xml:space="preserve"> protest at being transferred to a prison where political prisoners and violent criminals are held together.</w:t>
      </w:r>
    </w:p>
    <w:p w:rsidR="00B8590A" w:rsidRDefault="00B8590A" w:rsidP="00751A74">
      <w:pPr>
        <w:pStyle w:val="T15TextBody"/>
      </w:pPr>
    </w:p>
    <w:p w:rsidR="00B8590A" w:rsidRPr="00751A74" w:rsidRDefault="00B8590A" w:rsidP="00751A74">
      <w:pPr>
        <w:pStyle w:val="T15TextBody"/>
      </w:pPr>
      <w:r>
        <w:t xml:space="preserve">I would be grateful if you could confirm that you have conveyed the TUC’s concerns to your government, and let us know the response to our call for Reza </w:t>
      </w:r>
      <w:proofErr w:type="spellStart"/>
      <w:r>
        <w:t>Shahabi’s</w:t>
      </w:r>
      <w:proofErr w:type="spellEnd"/>
      <w:r>
        <w:t xml:space="preserve"> release.</w:t>
      </w:r>
    </w:p>
    <w:p w:rsidR="0060226D" w:rsidRDefault="0060226D">
      <w:pPr>
        <w:pStyle w:val="T15TextBody"/>
      </w:pPr>
    </w:p>
    <w:p w:rsidR="0060226D" w:rsidRDefault="0060226D">
      <w:pPr>
        <w:pStyle w:val="T15TextBody"/>
      </w:pPr>
      <w:r>
        <w:t>Yours sincerely</w:t>
      </w:r>
    </w:p>
    <w:p w:rsidR="0060226D" w:rsidRDefault="0060226D">
      <w:pPr>
        <w:pStyle w:val="T15TextBody"/>
      </w:pPr>
    </w:p>
    <w:p w:rsidR="0060226D" w:rsidRDefault="00822EBA">
      <w:pPr>
        <w:pStyle w:val="T15TextBody"/>
        <w:rPr>
          <w:b/>
        </w:rPr>
      </w:pPr>
      <w:r>
        <w:rPr>
          <w:b/>
        </w:rPr>
        <w:t>FRANCES O’GRADY</w:t>
      </w:r>
    </w:p>
    <w:p w:rsidR="00CE0E9B" w:rsidRDefault="00CE0E9B">
      <w:pPr>
        <w:pStyle w:val="T15TextBody"/>
      </w:pPr>
    </w:p>
    <w:p w:rsidR="0060226D" w:rsidRDefault="00822EBA">
      <w:pPr>
        <w:pStyle w:val="T15TextBody"/>
      </w:pPr>
      <w:r>
        <w:t>General Secretary</w:t>
      </w:r>
    </w:p>
    <w:sectPr w:rsidR="0060226D">
      <w:headerReference w:type="even" r:id="rId9"/>
      <w:headerReference w:type="default" r:id="rId10"/>
      <w:footerReference w:type="even" r:id="rId11"/>
      <w:footerReference w:type="default" r:id="rId12"/>
      <w:headerReference w:type="first" r:id="rId13"/>
      <w:footerReference w:type="first" r:id="rId14"/>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A74" w:rsidRDefault="00751A74" w:rsidP="0060226D">
      <w:r>
        <w:separator/>
      </w:r>
    </w:p>
  </w:endnote>
  <w:endnote w:type="continuationSeparator" w:id="0">
    <w:p w:rsidR="00751A74" w:rsidRDefault="00751A74" w:rsidP="006022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sidR="00CE0E9B">
      <w:rPr>
        <w:rStyle w:val="PageNumber"/>
        <w:rFonts w:ascii="Frutiger 45" w:hAnsi="Frutiger 45"/>
        <w:noProof/>
        <w:sz w:val="18"/>
      </w:rPr>
      <w:t>2</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B8590A">
    <w:pPr>
      <w:pStyle w:val="Footer"/>
    </w:pPr>
    <w:r>
      <w:rPr>
        <w:noProof/>
        <w:snapToGrid/>
        <w:lang w:val="en-GB"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B8590A">
    <w:pPr>
      <w:pStyle w:val="Footer"/>
    </w:pPr>
    <w:r>
      <w:rPr>
        <w:noProof/>
        <w:snapToGrid/>
        <w:lang w:val="en-GB"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A74" w:rsidRDefault="00751A74" w:rsidP="0060226D">
      <w:r>
        <w:separator/>
      </w:r>
    </w:p>
  </w:footnote>
  <w:footnote w:type="continuationSeparator" w:id="0">
    <w:p w:rsidR="00751A74" w:rsidRDefault="00751A74" w:rsidP="00602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74" w:rsidRDefault="00751A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B8590A">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B8590A">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F71A2"/>
    <w:multiLevelType w:val="hybridMultilevel"/>
    <w:tmpl w:val="6614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8A5818"/>
    <w:rsid w:val="0003693D"/>
    <w:rsid w:val="0005466C"/>
    <w:rsid w:val="00081C7D"/>
    <w:rsid w:val="000E1EA6"/>
    <w:rsid w:val="001B4FE5"/>
    <w:rsid w:val="0021695B"/>
    <w:rsid w:val="00255B0C"/>
    <w:rsid w:val="003D6354"/>
    <w:rsid w:val="0044662F"/>
    <w:rsid w:val="00481663"/>
    <w:rsid w:val="00510AA6"/>
    <w:rsid w:val="005546EE"/>
    <w:rsid w:val="005B79AC"/>
    <w:rsid w:val="005F215F"/>
    <w:rsid w:val="0060226D"/>
    <w:rsid w:val="006977E4"/>
    <w:rsid w:val="00751A74"/>
    <w:rsid w:val="008127EB"/>
    <w:rsid w:val="00822EBA"/>
    <w:rsid w:val="008818E1"/>
    <w:rsid w:val="008A5818"/>
    <w:rsid w:val="00951AC9"/>
    <w:rsid w:val="00A12B60"/>
    <w:rsid w:val="00B17A52"/>
    <w:rsid w:val="00B8590A"/>
    <w:rsid w:val="00BB6CCF"/>
    <w:rsid w:val="00CE0E9B"/>
    <w:rsid w:val="00D53C1E"/>
    <w:rsid w:val="00E407CF"/>
    <w:rsid w:val="00F11900"/>
    <w:rsid w:val="00F6166C"/>
    <w:rsid w:val="00F757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Sabon" w:hAnsi="Sabon"/>
      <w:snapToGrid w:val="0"/>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customStyle="1" w:styleId="T15TextBody">
    <w:name w:val="T15TextBody"/>
    <w:rPr>
      <w:rFonts w:ascii="Sabon" w:hAnsi="Sabon"/>
      <w:sz w:val="24"/>
      <w:lang w:eastAsia="en-US"/>
    </w:rPr>
  </w:style>
  <w:style w:type="paragraph" w:customStyle="1" w:styleId="T15SubjectHeader">
    <w:name w:val="T15SubjectHeader"/>
    <w:next w:val="T15TextBody"/>
    <w:pPr>
      <w:keepNext/>
      <w:spacing w:after="360"/>
    </w:pPr>
    <w:rPr>
      <w:rFonts w:ascii="Frutiger 55" w:hAnsi="Frutiger 55"/>
      <w:b/>
      <w:sz w:val="24"/>
      <w:lang w:eastAsia="en-US"/>
    </w:rPr>
  </w:style>
  <w:style w:type="paragraph" w:styleId="EndnoteText">
    <w:name w:val="endnote text"/>
    <w:basedOn w:val="T15TextBody"/>
    <w:semiHidden/>
    <w:rPr>
      <w:sz w:val="20"/>
    </w:rPr>
  </w:style>
  <w:style w:type="paragraph" w:styleId="FootnoteText">
    <w:name w:val="footnote text"/>
    <w:basedOn w:val="T15TextBody"/>
    <w:semiHidden/>
    <w:rPr>
      <w:sz w:val="18"/>
    </w:rPr>
  </w:style>
  <w:style w:type="paragraph" w:customStyle="1" w:styleId="T15ContactsDescriptors">
    <w:name w:val="T15ContactsDescriptors"/>
    <w:pPr>
      <w:tabs>
        <w:tab w:val="left" w:pos="900"/>
      </w:tabs>
      <w:spacing w:line="320" w:lineRule="exact"/>
    </w:pPr>
    <w:rPr>
      <w:rFonts w:ascii="Sabon" w:hAnsi="Sabon"/>
      <w:sz w:val="16"/>
      <w:lang w:eastAsia="en-US"/>
    </w:rPr>
  </w:style>
  <w:style w:type="character" w:customStyle="1" w:styleId="T15Contacts">
    <w:name w:val="T15Contacts"/>
    <w:basedOn w:val="DefaultParagraphFont"/>
    <w:rPr>
      <w:rFonts w:ascii="Sabon" w:hAnsi="Sabon"/>
      <w:sz w:val="24"/>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CE0E9B"/>
    <w:rPr>
      <w:rFonts w:ascii="Tahoma" w:hAnsi="Tahoma" w:cs="Tahoma"/>
      <w:sz w:val="16"/>
      <w:szCs w:val="16"/>
    </w:rPr>
  </w:style>
  <w:style w:type="character" w:customStyle="1" w:styleId="BalloonTextChar">
    <w:name w:val="Balloon Text Char"/>
    <w:basedOn w:val="DefaultParagraphFont"/>
    <w:link w:val="BalloonText"/>
    <w:uiPriority w:val="99"/>
    <w:semiHidden/>
    <w:rsid w:val="00CE0E9B"/>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E-Letter_2013 (check 'display logos') rev 13 Feb</Template>
  <TotalTime>83</TotalTime>
  <Pages>2</Pages>
  <Words>431</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2730</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2012-12-19T12:20:00Z</cp:lastPrinted>
  <dcterms:created xsi:type="dcterms:W3CDTF">2014-06-07T19:46:00Z</dcterms:created>
  <dcterms:modified xsi:type="dcterms:W3CDTF">2014-06-07T21:09:00Z</dcterms:modified>
</cp:coreProperties>
</file>