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AA3D" w14:textId="77777777" w:rsidR="00D83D2A" w:rsidRDefault="00D83D2A" w:rsidP="00FA5652">
      <w:pPr>
        <w:pStyle w:val="T5Heading1"/>
      </w:pPr>
      <w:bookmarkStart w:id="0" w:name="_GoBack"/>
      <w:bookmarkEnd w:id="0"/>
      <w:r>
        <w:t>Terms and conditions</w:t>
      </w:r>
    </w:p>
    <w:p w14:paraId="4693AB78" w14:textId="77777777" w:rsidR="00D83D2A" w:rsidRDefault="00D83D2A" w:rsidP="00833594">
      <w:pPr>
        <w:pStyle w:val="T5Heading3"/>
      </w:pPr>
      <w:r>
        <w:t>Hours</w:t>
      </w:r>
    </w:p>
    <w:p w14:paraId="2A25F51C" w14:textId="77777777" w:rsidR="00D83D2A" w:rsidRDefault="00D83D2A" w:rsidP="00833594">
      <w:pPr>
        <w:pStyle w:val="T5TextBody"/>
      </w:pPr>
      <w:r>
        <w:t>Normal office hours</w:t>
      </w:r>
      <w:r w:rsidRPr="008C1ACE">
        <w:t xml:space="preserve"> are</w:t>
      </w:r>
      <w:r>
        <w:t xml:space="preserve"> 9.15 am to 5.15 pm</w:t>
      </w:r>
      <w:r w:rsidR="002A6399">
        <w:t>,</w:t>
      </w:r>
      <w:r>
        <w:t xml:space="preserve"> with an hour for lunch.</w:t>
      </w:r>
    </w:p>
    <w:p w14:paraId="0D38F6D6" w14:textId="77777777" w:rsidR="00D83D2A" w:rsidRDefault="00D83D2A" w:rsidP="00833594">
      <w:pPr>
        <w:pStyle w:val="T5Heading3"/>
      </w:pPr>
      <w:r>
        <w:t>Flexitime and toil</w:t>
      </w:r>
    </w:p>
    <w:p w14:paraId="5D62240A" w14:textId="77777777" w:rsidR="00D83D2A" w:rsidRDefault="00D83D2A" w:rsidP="00833594">
      <w:pPr>
        <w:pStyle w:val="T5TextBody"/>
      </w:pPr>
      <w:r>
        <w:t>Flexitime and toil schemes for eligible staff.</w:t>
      </w:r>
    </w:p>
    <w:p w14:paraId="190D8B99" w14:textId="77777777" w:rsidR="00D83D2A" w:rsidRDefault="00D83D2A" w:rsidP="00833594">
      <w:pPr>
        <w:pStyle w:val="T5Heading3"/>
      </w:pPr>
      <w:r>
        <w:t>Holidays</w:t>
      </w:r>
    </w:p>
    <w:p w14:paraId="37B118A4" w14:textId="77777777" w:rsidR="00D83D2A" w:rsidRDefault="00D83D2A" w:rsidP="00833594">
      <w:pPr>
        <w:pStyle w:val="T5TextBody"/>
      </w:pPr>
      <w:r>
        <w:t>Year runs from 1 February to 31 January</w:t>
      </w:r>
      <w:r w:rsidR="00531319">
        <w:t>,</w:t>
      </w:r>
      <w:r>
        <w:t xml:space="preserve"> inclusive. On joining the TUC you are entitled to two days holiday per complete calendar month, ca</w:t>
      </w:r>
      <w:r w:rsidR="00531319">
        <w:t>lculated from your start date; i</w:t>
      </w:r>
      <w:r>
        <w:t>n the second holiday year</w:t>
      </w:r>
      <w:r w:rsidR="00531319">
        <w:t>,</w:t>
      </w:r>
      <w:r>
        <w:t xml:space="preserve"> 27 days</w:t>
      </w:r>
      <w:r w:rsidR="00531319">
        <w:t>;</w:t>
      </w:r>
      <w:r>
        <w:t xml:space="preserve"> and </w:t>
      </w:r>
      <w:r w:rsidR="00531319">
        <w:t xml:space="preserve">the </w:t>
      </w:r>
      <w:r>
        <w:t>third and subsequent years</w:t>
      </w:r>
      <w:r w:rsidR="00531319">
        <w:t>,</w:t>
      </w:r>
      <w:r>
        <w:t xml:space="preserve"> 30 days.</w:t>
      </w:r>
    </w:p>
    <w:p w14:paraId="200B1DED" w14:textId="77777777" w:rsidR="00D83D2A" w:rsidRDefault="00D83D2A" w:rsidP="00833594">
      <w:pPr>
        <w:pStyle w:val="T5Heading3"/>
      </w:pPr>
      <w:r>
        <w:t>Statutory and</w:t>
      </w:r>
      <w:r w:rsidRPr="008C1ACE">
        <w:t xml:space="preserve"> customary</w:t>
      </w:r>
      <w:r>
        <w:t xml:space="preserve"> holidays</w:t>
      </w:r>
    </w:p>
    <w:p w14:paraId="6587D879" w14:textId="77777777" w:rsidR="00D83D2A" w:rsidRDefault="00D83D2A" w:rsidP="00833594">
      <w:pPr>
        <w:pStyle w:val="T5TextBodyHanging"/>
      </w:pPr>
      <w:r>
        <w:t>Easter = 4 days</w:t>
      </w:r>
    </w:p>
    <w:p w14:paraId="27888FD2" w14:textId="77777777" w:rsidR="00D83D2A" w:rsidRDefault="00445562" w:rsidP="00833594">
      <w:pPr>
        <w:pStyle w:val="T5TextBodyHanging"/>
      </w:pPr>
      <w:r>
        <w:t>May D</w:t>
      </w:r>
      <w:r w:rsidR="00D83D2A">
        <w:t>ay = 1 day</w:t>
      </w:r>
    </w:p>
    <w:p w14:paraId="3D023A6A" w14:textId="77777777" w:rsidR="00D83D2A" w:rsidRDefault="00D83D2A" w:rsidP="00833594">
      <w:pPr>
        <w:pStyle w:val="T5TextBodyHanging"/>
      </w:pPr>
      <w:r>
        <w:t>Spring Bank Holiday = 2 days</w:t>
      </w:r>
    </w:p>
    <w:p w14:paraId="1987C728" w14:textId="77777777" w:rsidR="00D83D2A" w:rsidRDefault="00D83D2A" w:rsidP="00833594">
      <w:pPr>
        <w:pStyle w:val="T5TextBodyHanging"/>
      </w:pPr>
      <w:r>
        <w:t>August Bank Holiday = 1 day</w:t>
      </w:r>
    </w:p>
    <w:p w14:paraId="08F00A6C" w14:textId="77777777" w:rsidR="00D83D2A" w:rsidRDefault="00D83D2A" w:rsidP="00833594">
      <w:pPr>
        <w:pStyle w:val="T5TextBodyHanging"/>
      </w:pPr>
      <w:r>
        <w:t>Christmas varies between 5 and 9 days</w:t>
      </w:r>
    </w:p>
    <w:p w14:paraId="7BCC903F" w14:textId="77777777" w:rsidR="00D83D2A" w:rsidRDefault="00D83D2A" w:rsidP="00833594">
      <w:pPr>
        <w:pStyle w:val="T5Heading3"/>
      </w:pPr>
      <w:r>
        <w:t>Health facilities</w:t>
      </w:r>
    </w:p>
    <w:p w14:paraId="71C6B7DF" w14:textId="77777777" w:rsidR="00D83D2A" w:rsidRDefault="00D83D2A" w:rsidP="00833594">
      <w:pPr>
        <w:pStyle w:val="T5TextBody"/>
      </w:pPr>
      <w:r>
        <w:t>Free-of-charge health screening checks provided for all staff every other year.  Free access to the Employee Assistance Programme which gives confidential advice, guidance and counselling on a wide range of issues.</w:t>
      </w:r>
    </w:p>
    <w:p w14:paraId="6F88D0EF" w14:textId="77777777" w:rsidR="00D83D2A" w:rsidRDefault="00D83D2A" w:rsidP="00833594">
      <w:pPr>
        <w:pStyle w:val="T5Heading3"/>
      </w:pPr>
      <w:r>
        <w:t>Childcare assistance</w:t>
      </w:r>
    </w:p>
    <w:p w14:paraId="6EC44274" w14:textId="77777777" w:rsidR="00D83D2A" w:rsidRDefault="00D83D2A" w:rsidP="00833594">
      <w:pPr>
        <w:pStyle w:val="T5TextBody"/>
      </w:pPr>
      <w:r>
        <w:t>The TUC will provide help with c</w:t>
      </w:r>
      <w:r w:rsidR="000145E0">
        <w:t xml:space="preserve">ertain childcare arrangements. </w:t>
      </w:r>
      <w:r>
        <w:t>The TUC will subsidise the cost of pre-school childcare provision in local authority approved nurseries or with local authority registered childminders.</w:t>
      </w:r>
    </w:p>
    <w:p w14:paraId="7A36500D" w14:textId="77777777" w:rsidR="00D83D2A" w:rsidRDefault="00D83D2A" w:rsidP="00833594">
      <w:pPr>
        <w:pStyle w:val="T5Heading3"/>
      </w:pPr>
      <w:r>
        <w:t>Payroll</w:t>
      </w:r>
    </w:p>
    <w:p w14:paraId="10AA02EE" w14:textId="77777777" w:rsidR="00D83D2A" w:rsidRDefault="00D83D2A" w:rsidP="00833594">
      <w:pPr>
        <w:pStyle w:val="T5TextBody"/>
      </w:pPr>
      <w:r>
        <w:t>Payable monthly on the 15th for that calendar month.</w:t>
      </w:r>
    </w:p>
    <w:p w14:paraId="653F0FD8" w14:textId="77777777" w:rsidR="00D83D2A" w:rsidRPr="00833594" w:rsidRDefault="00D83D2A" w:rsidP="00833594">
      <w:pPr>
        <w:pStyle w:val="T5Heading3"/>
      </w:pPr>
      <w:r w:rsidRPr="00833594">
        <w:t>Probationary period</w:t>
      </w:r>
    </w:p>
    <w:p w14:paraId="3F4FB1D4" w14:textId="77777777" w:rsidR="00D83D2A" w:rsidRDefault="00D83D2A" w:rsidP="00833594">
      <w:pPr>
        <w:pStyle w:val="T5TextBody"/>
      </w:pPr>
      <w:r>
        <w:t>On first joining the TUC, new</w:t>
      </w:r>
      <w:r w:rsidRPr="00833594">
        <w:t xml:space="preserve"> staff</w:t>
      </w:r>
      <w:r>
        <w:t xml:space="preserve"> will normally be appointed subject to a probationary period of six months.</w:t>
      </w:r>
    </w:p>
    <w:p w14:paraId="6F65DC1E" w14:textId="77777777" w:rsidR="00D83D2A" w:rsidRDefault="00D83D2A" w:rsidP="00833594">
      <w:pPr>
        <w:pStyle w:val="T5Heading3"/>
      </w:pPr>
      <w:r>
        <w:lastRenderedPageBreak/>
        <w:t>Adoption leave</w:t>
      </w:r>
    </w:p>
    <w:p w14:paraId="31BA5D64" w14:textId="77777777" w:rsidR="00D83D2A" w:rsidRDefault="00D83D2A" w:rsidP="00833594">
      <w:pPr>
        <w:pStyle w:val="T5TextBody"/>
      </w:pPr>
      <w:r>
        <w:t>On qualifying, you are entitled to a period of paid leave at or around the time of adoption.</w:t>
      </w:r>
    </w:p>
    <w:p w14:paraId="559D8DC8" w14:textId="77777777" w:rsidR="00D83D2A" w:rsidRDefault="00D83D2A" w:rsidP="00833594">
      <w:pPr>
        <w:pStyle w:val="T5Heading3"/>
      </w:pPr>
      <w:r>
        <w:t>Maternity leave</w:t>
      </w:r>
    </w:p>
    <w:p w14:paraId="1855244D" w14:textId="77777777" w:rsidR="00D83D2A" w:rsidRDefault="00D83D2A" w:rsidP="00833594">
      <w:pPr>
        <w:pStyle w:val="T5TextBody"/>
      </w:pPr>
      <w:r>
        <w:t xml:space="preserve">All female employees are entitled to 52 weeks leave and those meeting the qualifying period (26 weeks continuous </w:t>
      </w:r>
      <w:r w:rsidRPr="00833594">
        <w:t>service by</w:t>
      </w:r>
      <w:r>
        <w:t xml:space="preserve"> the 15th week before the expected week of confinement) are entitled to paid leave of 6 months at full pay including statutory maternity pay (SMP) and 13 weeks at SMP.</w:t>
      </w:r>
    </w:p>
    <w:p w14:paraId="155E4E01" w14:textId="77777777" w:rsidR="00D83D2A" w:rsidRDefault="00D83D2A" w:rsidP="00833594">
      <w:pPr>
        <w:pStyle w:val="T5Heading3"/>
      </w:pPr>
      <w:r>
        <w:t>Paternity leave</w:t>
      </w:r>
    </w:p>
    <w:p w14:paraId="5DE34066" w14:textId="77777777" w:rsidR="00D83D2A" w:rsidRDefault="00D83D2A" w:rsidP="00833594">
      <w:pPr>
        <w:pStyle w:val="T5TextBody"/>
      </w:pPr>
      <w:r>
        <w:t>You are contractually entitled to 15 working days’ paid paternity leave around or following the birth of a child in addition to Additional Paternity leave if you qualify.</w:t>
      </w:r>
    </w:p>
    <w:p w14:paraId="722A6032" w14:textId="77777777" w:rsidR="00D83D2A" w:rsidRDefault="00D83D2A" w:rsidP="00833594">
      <w:pPr>
        <w:pStyle w:val="T5Heading3"/>
      </w:pPr>
      <w:r>
        <w:t>Parental leave</w:t>
      </w:r>
    </w:p>
    <w:p w14:paraId="5EB94184" w14:textId="77777777" w:rsidR="00D83D2A" w:rsidRDefault="00D83D2A" w:rsidP="00833594">
      <w:pPr>
        <w:pStyle w:val="T5TextBody"/>
      </w:pPr>
      <w:r>
        <w:t>All members of staff, whether full-time or part-time with more than on</w:t>
      </w:r>
      <w:r w:rsidR="00531319">
        <w:t xml:space="preserve">e year’s service may apply for </w:t>
      </w:r>
      <w:r>
        <w:t>parental leave of up to three months, for each child until the child’s eighth birthday.</w:t>
      </w:r>
    </w:p>
    <w:p w14:paraId="04135FC4" w14:textId="77777777" w:rsidR="00D83D2A" w:rsidRDefault="00D83D2A" w:rsidP="00833594">
      <w:pPr>
        <w:pStyle w:val="T5Heading3"/>
      </w:pPr>
      <w:r>
        <w:t>Pensions</w:t>
      </w:r>
    </w:p>
    <w:p w14:paraId="764D8A83" w14:textId="77777777" w:rsidR="00D83D2A" w:rsidRDefault="00D83D2A" w:rsidP="00833594">
      <w:pPr>
        <w:pStyle w:val="T5TextBody"/>
      </w:pPr>
      <w:r>
        <w:t>The TUC operates a Superannuation Scheme which all members of staff irrespective of the number of hours worked are expected to join.  The TUC's Scheme is not contracted out of the State Earnings Related Pension scheme.</w:t>
      </w:r>
    </w:p>
    <w:p w14:paraId="17C7B928" w14:textId="77777777" w:rsidR="00D83D2A" w:rsidRDefault="00D83D2A" w:rsidP="00833594">
      <w:pPr>
        <w:pStyle w:val="T5Heading3"/>
      </w:pPr>
      <w:r>
        <w:t>Death-in-service benefit</w:t>
      </w:r>
    </w:p>
    <w:p w14:paraId="6416E6DB" w14:textId="77777777" w:rsidR="00D83D2A" w:rsidRDefault="00D83D2A" w:rsidP="00833594">
      <w:pPr>
        <w:pStyle w:val="T5TextBody"/>
      </w:pPr>
      <w:r>
        <w:t>The TUC provides a death-in-service benefit scheme for members of staff which is equivalent to two years</w:t>
      </w:r>
      <w:r w:rsidR="00096065">
        <w:t>’</w:t>
      </w:r>
      <w:r>
        <w:t xml:space="preserve"> salary. The benefit is normally payable to the widow/widower or other dependent(s) of the deceased member of staff. Final discretion on payments rest with TUC Trustees.  </w:t>
      </w:r>
    </w:p>
    <w:p w14:paraId="5DA349A8" w14:textId="77777777" w:rsidR="00D83D2A" w:rsidRDefault="00D83D2A" w:rsidP="00833594">
      <w:pPr>
        <w:pStyle w:val="T5Heading3"/>
      </w:pPr>
      <w:r>
        <w:t>Travel loan</w:t>
      </w:r>
    </w:p>
    <w:p w14:paraId="5C4D93A9" w14:textId="77777777" w:rsidR="004865EA" w:rsidRDefault="00D83D2A" w:rsidP="00833594">
      <w:pPr>
        <w:pStyle w:val="T5TextBody"/>
      </w:pPr>
      <w:r>
        <w:t>Interest-free ann</w:t>
      </w:r>
      <w:r w:rsidR="00531319">
        <w:t xml:space="preserve">ual travel loans are available. </w:t>
      </w:r>
      <w:r>
        <w:t>Repayment will be made by equal instalments deducted from your salary at source.</w:t>
      </w:r>
    </w:p>
    <w:p w14:paraId="2726AE3C" w14:textId="77777777" w:rsidR="005127EA" w:rsidRPr="00D83D2A" w:rsidRDefault="005127EA" w:rsidP="00833594">
      <w:pPr>
        <w:pStyle w:val="T5TextBody"/>
      </w:pPr>
      <w:r>
        <w:rPr>
          <w:noProof/>
        </w:rPr>
        <mc:AlternateContent>
          <mc:Choice Requires="wps">
            <w:drawing>
              <wp:anchor distT="45720" distB="45720" distL="114300" distR="114300" simplePos="0" relativeHeight="251659264" behindDoc="0" locked="0" layoutInCell="1" allowOverlap="1" wp14:anchorId="11F70699" wp14:editId="4CC4C40B">
                <wp:simplePos x="0" y="0"/>
                <wp:positionH relativeFrom="margin">
                  <wp:align>left</wp:align>
                </wp:positionH>
                <wp:positionV relativeFrom="paragraph">
                  <wp:posOffset>171305</wp:posOffset>
                </wp:positionV>
                <wp:extent cx="2823845" cy="474345"/>
                <wp:effectExtent l="0" t="0" r="146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474562"/>
                        </a:xfrm>
                        <a:prstGeom prst="rect">
                          <a:avLst/>
                        </a:prstGeom>
                        <a:solidFill>
                          <a:srgbClr val="FFFFFF"/>
                        </a:solidFill>
                        <a:ln w="9525">
                          <a:solidFill>
                            <a:srgbClr val="000000"/>
                          </a:solidFill>
                          <a:miter lim="800000"/>
                          <a:headEnd/>
                          <a:tailEnd/>
                        </a:ln>
                      </wps:spPr>
                      <wps:txbx>
                        <w:txbxContent>
                          <w:p w14:paraId="3581F350" w14:textId="77777777" w:rsidR="005127EA" w:rsidRDefault="00B97FCF" w:rsidP="005127EA">
                            <w:pPr>
                              <w:pStyle w:val="T5TextBody"/>
                            </w:pPr>
                            <w:r w:rsidRPr="00B97FCF">
                              <w:t>This document is available in large print or accessible formats, 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5pt;width:222.35pt;height:3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ZmJQIAAEYEAAAOAAAAZHJzL2Uyb0RvYy54bWysU9uO2yAQfa/Uf0C8N05cZ5O14qy22aaq&#10;tL1Iu/0AjHGMCgwFEjv9+h1wNo227UtVHhDDDIczZ2ZWN4NW5CCcl2AqOptMKRGGQyPNrqLfHrdv&#10;lpT4wEzDFBhR0aPw9Gb9+tWqt6XIoQPVCEcQxPiytxXtQrBllnneCc38BKww6GzBaRbQdLuscaxH&#10;dK2yfDq9ynpwjXXAhfd4ezc66Trht63g4UvbehGIqihyC2l3aa/jnq1XrNw5ZjvJTzTYP7DQTBr8&#10;9Ax1xwIjeyd/g9KSO/DQhgkHnUHbSi5SDpjNbPoim4eOWZFyQXG8Pcvk/x8s/3z46ohsKprPFpQY&#10;prFIj2II5B0MJI/69NaXGPZgMTAMeI11Trl6ew/8uycGNh0zO3HrHPSdYA3ym8WX2cXTEcdHkLr/&#10;BA1+w/YBEtDQOh3FQzkIomOdjufaRCocL/Nl/nZZzCnh6CsWxfwqkctY+fzaOh8+CNAkHirqsPYJ&#10;nR3ufYhsWPkcEj/zoGSzlUolw+3qjXLkwLBPtmmlBF6EKUP6il7P8/kowF8hpmn9CULLgA2vpK7o&#10;8hzEyijbe9OkdgxMqvGMlJU56RilG0UMQz2c6lJDc0RFHYyNjYOIhw7cT0p6bOqK+h975gQl6qPB&#10;qlzPiiJOQTKK+SJHw1166ksPMxyhKhooGY+bkCYnCmbgFqvXyiRsLPPI5MQVmzXpfRqsOA2Xdor6&#10;Nf7rJwAAAP//AwBQSwMEFAAGAAgAAAAhAHiI+nHeAAAABwEAAA8AAABkcnMvZG93bnJldi54bWxM&#10;j8FOwzAQRO9I/IO1SFwQdVqipoQ4FUICwQ0Kaq9uvE0i7HWw3TT8PcsJTqPVjGbeVuvJWTFiiL0n&#10;BfNZBgKp8aanVsHH++P1CkRMmoy2nlDBN0ZY1+dnlS6NP9EbjpvUCi6hWGoFXUpDKWVsOnQ6zvyA&#10;xN7BB6cTn6GVJugTlzsrF1m2lE73xAudHvChw+Zzc3QKVvnzuIsvN6/bZnmwt+mqGJ++glKXF9P9&#10;HYiEU/oLwy8+o0PNTHt/JBOFVcCPJAWLgpXdPM8LEHuOZfMCZF3J//z1DwAAAP//AwBQSwECLQAU&#10;AAYACAAAACEAtoM4kv4AAADhAQAAEwAAAAAAAAAAAAAAAAAAAAAAW0NvbnRlbnRfVHlwZXNdLnht&#10;bFBLAQItABQABgAIAAAAIQA4/SH/1gAAAJQBAAALAAAAAAAAAAAAAAAAAC8BAABfcmVscy8ucmVs&#10;c1BLAQItABQABgAIAAAAIQBcjsZmJQIAAEYEAAAOAAAAAAAAAAAAAAAAAC4CAABkcnMvZTJvRG9j&#10;LnhtbFBLAQItABQABgAIAAAAIQB4iPpx3gAAAAcBAAAPAAAAAAAAAAAAAAAAAH8EAABkcnMvZG93&#10;bnJldi54bWxQSwUGAAAAAAQABADzAAAAigUAAAAA&#10;">
                <v:textbox>
                  <w:txbxContent>
                    <w:p w:rsidR="005127EA" w:rsidRDefault="00B97FCF" w:rsidP="005127EA">
                      <w:pPr>
                        <w:pStyle w:val="T5TextBody"/>
                      </w:pPr>
                      <w:r w:rsidRPr="00B97FCF">
                        <w:t>This document is available in large print or accessible formats, on request.</w:t>
                      </w:r>
                    </w:p>
                  </w:txbxContent>
                </v:textbox>
                <w10:wrap type="square" anchorx="margin"/>
              </v:shape>
            </w:pict>
          </mc:Fallback>
        </mc:AlternateContent>
      </w:r>
    </w:p>
    <w:sectPr w:rsidR="005127EA" w:rsidRPr="00D83D2A" w:rsidSect="00F22D5C">
      <w:headerReference w:type="default" r:id="rId7"/>
      <w:footerReference w:type="default" r:id="rId8"/>
      <w:headerReference w:type="first" r:id="rId9"/>
      <w:footerReference w:type="first" r:id="rId10"/>
      <w:endnotePr>
        <w:numFmt w:val="decimal"/>
      </w:endnotePr>
      <w:pgSz w:w="11905" w:h="16837" w:code="9"/>
      <w:pgMar w:top="2835" w:right="1701" w:bottom="561" w:left="1418" w:header="561"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3EA4" w14:textId="77777777" w:rsidR="007A261A" w:rsidRDefault="007A261A">
      <w:r>
        <w:separator/>
      </w:r>
    </w:p>
  </w:endnote>
  <w:endnote w:type="continuationSeparator" w:id="0">
    <w:p w14:paraId="367D5EE3" w14:textId="77777777" w:rsidR="007A261A" w:rsidRDefault="007A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961C" w14:textId="46CE7A14" w:rsidR="00537CCA" w:rsidRPr="008C1ACE" w:rsidRDefault="00537CCA" w:rsidP="00AE3D02">
    <w:pPr>
      <w:pStyle w:val="Footer"/>
      <w:tabs>
        <w:tab w:val="clear" w:pos="2155"/>
        <w:tab w:val="clear" w:pos="7825"/>
        <w:tab w:val="right" w:pos="9639"/>
      </w:tabs>
      <w:rPr>
        <w:rFonts w:ascii="Segoe UI" w:hAnsi="Segoe UI" w:cs="Segoe UI"/>
        <w:b/>
      </w:rPr>
    </w:pPr>
    <w:r>
      <w:tab/>
    </w:r>
    <w:r>
      <w:tab/>
    </w:r>
    <w:r w:rsidRPr="005D6B28">
      <w:rPr>
        <w:rFonts w:ascii="Avenir LT Std 55 Roman" w:hAnsi="Avenir LT Std 55 Roman"/>
        <w:b/>
      </w:rPr>
      <w:tab/>
    </w:r>
    <w:r w:rsidRPr="008C1ACE">
      <w:rPr>
        <w:rFonts w:ascii="Segoe UI" w:hAnsi="Segoe UI" w:cs="Segoe UI"/>
        <w:b/>
        <w:sz w:val="22"/>
      </w:rPr>
      <w:fldChar w:fldCharType="begin"/>
    </w:r>
    <w:r w:rsidRPr="008C1ACE">
      <w:rPr>
        <w:rFonts w:ascii="Segoe UI" w:hAnsi="Segoe UI" w:cs="Segoe UI"/>
        <w:b/>
        <w:sz w:val="22"/>
      </w:rPr>
      <w:instrText xml:space="preserve">PAGE </w:instrText>
    </w:r>
    <w:r w:rsidRPr="008C1ACE">
      <w:rPr>
        <w:rFonts w:ascii="Segoe UI" w:hAnsi="Segoe UI" w:cs="Segoe UI"/>
        <w:b/>
        <w:sz w:val="22"/>
      </w:rPr>
      <w:fldChar w:fldCharType="separate"/>
    </w:r>
    <w:r w:rsidR="004A5DBF">
      <w:rPr>
        <w:rFonts w:ascii="Segoe UI" w:hAnsi="Segoe UI" w:cs="Segoe UI"/>
        <w:b/>
        <w:noProof/>
        <w:sz w:val="22"/>
      </w:rPr>
      <w:t>2</w:t>
    </w:r>
    <w:r w:rsidRPr="008C1ACE">
      <w:rPr>
        <w:rFonts w:ascii="Segoe UI" w:hAnsi="Segoe UI" w:cs="Segoe UI"/>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4596" w14:textId="7F5F49E9" w:rsidR="00E47DAF" w:rsidRPr="008C1ACE" w:rsidRDefault="00E47DAF" w:rsidP="00E47DAF">
    <w:pPr>
      <w:pStyle w:val="Footer"/>
      <w:tabs>
        <w:tab w:val="clear" w:pos="2155"/>
        <w:tab w:val="clear" w:pos="7825"/>
        <w:tab w:val="right" w:pos="9639"/>
      </w:tabs>
      <w:rPr>
        <w:rFonts w:ascii="Segoe UI" w:hAnsi="Segoe UI" w:cs="Segoe UI"/>
        <w:b/>
      </w:rPr>
    </w:pPr>
    <w:r>
      <w:tab/>
    </w:r>
    <w:r w:rsidRPr="005D6B28">
      <w:rPr>
        <w:rFonts w:ascii="Avenir LT Std 55 Roman" w:hAnsi="Avenir LT Std 55 Roman"/>
        <w:b/>
      </w:rPr>
      <w:tab/>
    </w:r>
    <w:r w:rsidRPr="008C1ACE">
      <w:rPr>
        <w:rFonts w:ascii="Segoe UI" w:hAnsi="Segoe UI" w:cs="Segoe UI"/>
        <w:b/>
        <w:sz w:val="22"/>
      </w:rPr>
      <w:fldChar w:fldCharType="begin"/>
    </w:r>
    <w:r w:rsidRPr="008C1ACE">
      <w:rPr>
        <w:rFonts w:ascii="Segoe UI" w:hAnsi="Segoe UI" w:cs="Segoe UI"/>
        <w:b/>
        <w:sz w:val="22"/>
      </w:rPr>
      <w:instrText xml:space="preserve">PAGE </w:instrText>
    </w:r>
    <w:r w:rsidRPr="008C1ACE">
      <w:rPr>
        <w:rFonts w:ascii="Segoe UI" w:hAnsi="Segoe UI" w:cs="Segoe UI"/>
        <w:b/>
        <w:sz w:val="22"/>
      </w:rPr>
      <w:fldChar w:fldCharType="separate"/>
    </w:r>
    <w:r w:rsidR="004A5DBF">
      <w:rPr>
        <w:rFonts w:ascii="Segoe UI" w:hAnsi="Segoe UI" w:cs="Segoe UI"/>
        <w:b/>
        <w:noProof/>
        <w:sz w:val="22"/>
      </w:rPr>
      <w:t>1</w:t>
    </w:r>
    <w:r w:rsidRPr="008C1ACE">
      <w:rPr>
        <w:rFonts w:ascii="Segoe UI" w:hAnsi="Segoe UI" w:cs="Segoe UI"/>
        <w:b/>
        <w:sz w:val="22"/>
      </w:rPr>
      <w:fldChar w:fldCharType="end"/>
    </w:r>
  </w:p>
  <w:p w14:paraId="736F578B" w14:textId="77777777" w:rsidR="00E47DAF" w:rsidRDefault="00E47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1B722" w14:textId="77777777" w:rsidR="007A261A" w:rsidRDefault="007A261A">
      <w:r>
        <w:separator/>
      </w:r>
    </w:p>
  </w:footnote>
  <w:footnote w:type="continuationSeparator" w:id="0">
    <w:p w14:paraId="1053F117" w14:textId="77777777" w:rsidR="007A261A" w:rsidRDefault="007A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C8714" w14:textId="77777777" w:rsidR="00151F29" w:rsidRDefault="005D6B28">
    <w:pPr>
      <w:spacing w:line="240" w:lineRule="exact"/>
    </w:pPr>
    <w:r>
      <w:rPr>
        <w:noProof/>
        <w:snapToGrid/>
        <w:lang w:eastAsia="en-GB"/>
      </w:rPr>
      <w:drawing>
        <wp:anchor distT="57150" distB="57150" distL="57150" distR="57150" simplePos="0" relativeHeight="251660800" behindDoc="0" locked="0" layoutInCell="0" allowOverlap="1" wp14:anchorId="40BFB8B1" wp14:editId="161D43FB">
          <wp:simplePos x="0" y="0"/>
          <wp:positionH relativeFrom="page">
            <wp:posOffset>5753100</wp:posOffset>
          </wp:positionH>
          <wp:positionV relativeFrom="paragraph">
            <wp:posOffset>38100</wp:posOffset>
          </wp:positionV>
          <wp:extent cx="1370330" cy="902970"/>
          <wp:effectExtent l="0" t="0" r="1270" b="0"/>
          <wp:wrapNone/>
          <wp:docPr id="3" name="Picture 1" descr="W:\Logos\National\TUC_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National\TUC_Mono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033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mc:AlternateContent>
        <mc:Choice Requires="wps">
          <w:drawing>
            <wp:anchor distT="0" distB="0" distL="114300" distR="114300" simplePos="0" relativeHeight="251657728" behindDoc="1" locked="0" layoutInCell="0" allowOverlap="1" wp14:anchorId="7BC5BA50" wp14:editId="6B898FDD">
              <wp:simplePos x="0" y="0"/>
              <wp:positionH relativeFrom="margin">
                <wp:posOffset>-6181090</wp:posOffset>
              </wp:positionH>
              <wp:positionV relativeFrom="margin">
                <wp:posOffset>862330</wp:posOffset>
              </wp:positionV>
              <wp:extent cx="5943600" cy="8385810"/>
              <wp:effectExtent l="635" t="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38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337352F" w14:textId="77777777" w:rsidR="00537CCA" w:rsidRDefault="00537CCA">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86.7pt;margin-top:67.9pt;width:468pt;height:660.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mepgIAAJ4FAAAOAAAAZHJzL2Uyb0RvYy54bWysVNFu0zAUfUfiHyy/Z0m6tEuipdNoGoQ0&#10;YGLwAW7sNBaOHWy36UD8O9fO0q2bkBDQh+javr4+557Te3l16ATaM224kgWOzyKMmKwV5XJb4C+f&#10;qyDFyFgiKRFKsgLfM4Ovlq9fXQ59zmaqVYIyjaCINPnQF7i1ts/D0NQt64g5Uz2TcNgo3RELS70N&#10;qSYDVO9EOIuiRTgoTXutamYM7JbjIV76+k3DavuxaQyzSBQYsFn/1f67cd9weUnyrSZ9y+sHGOQv&#10;UHSES3j0WKoklqCd5i9KdbzWyqjGntWqC1XT8Jp5DsAmjp6xuWtJzzwXaI7pj20y/69s/WF/qxGn&#10;oB1GknQg0SdoGpFbwVDs2jP0Joesu/5WO4Kmv1H1V4OkWrWQxa61VkPLCAVQPj88ueAWBq6izfBe&#10;UahOdlb5Th0a3bmC0AN08ILcHwVhB4tq2JxnyfkiAt1qOEvP03kae8lCkk/Xe23sW6Y65IICawDv&#10;y5P9jbEAH1KnFPeaVBUXwqsu5MkGJI478DhcdWcOhhfxRxZl63SdJkEyW6yDJCrL4LpaJcGiii/m&#10;5Xm5WpXxT/dunOQtp5RJ98xkqDj5M8EerD1a4WgpowSnrpyDZPR2sxIa7QkYuvI/JxKAf5IWnsLw&#10;x8DlGaV4lkRvZllQLdKLIKmSeZBdRGkQxdmbbBElWVJWp5RuuGT/TgkNTmbP5bfEIv97SYzkHbcw&#10;LwTvwA/HJJI7A64l9bpawsUYP+mDw/7YB2jXpLK3q3Po6HR72BygirPtRtF7MK5WYCuwIAw5CFql&#10;v2M0wMAosPm2I5phJN5JML+bLlOgp2AzBUTWcLXAFqMxXNlxCu16zbctVI59T6S6hj9Iw711H1EA&#10;dLeAIeBJPAwsN2Wern3W41hd/gIAAP//AwBQSwMEFAAGAAgAAAAhAC4ZsLnhAAAADQEAAA8AAABk&#10;cnMvZG93bnJldi54bWxMj0FPg0AQhe8m/ofNmHiji0JpiyyNKSHRW61eetuyIxDZXWC3gP/e8aTH&#10;ee/Lm/ey/aI7NuHoWmsEPKxCYGgqq1pTC/h4L4MtMOelUbKzBgV8o4N9fnuTyVTZ2bzhdPI1oxDj&#10;Uimg8b5POXdVg1q6le3RkPdpRy09nWPN1ShnCtcdfwzDhGvZGvrQyB4PDVZfp6sWUIyJKt3hpSh3&#10;57nwr8dhGvggxP3d8vwEzOPi/2D4rU/VIadOF3s1yrFOQLDbRDGx5ERrGkFIEG1IuZASr5MYeJ7x&#10;/yvyHwAAAP//AwBQSwECLQAUAAYACAAAACEAtoM4kv4AAADhAQAAEwAAAAAAAAAAAAAAAAAAAAAA&#10;W0NvbnRlbnRfVHlwZXNdLnhtbFBLAQItABQABgAIAAAAIQA4/SH/1gAAAJQBAAALAAAAAAAAAAAA&#10;AAAAAC8BAABfcmVscy8ucmVsc1BLAQItABQABgAIAAAAIQChybmepgIAAJ4FAAAOAAAAAAAAAAAA&#10;AAAAAC4CAABkcnMvZTJvRG9jLnhtbFBLAQItABQABgAIAAAAIQAuGbC54QAAAA0BAAAPAAAAAAAA&#10;AAAAAAAAAAAFAABkcnMvZG93bnJldi54bWxQSwUGAAAAAAQABADzAAAADgYAAAAA&#10;" o:allowincell="f" filled="f" stroked="f" strokeweight="0">
              <v:textbox inset="0,0,0,0">
                <w:txbxContent>
                  <w:p w:rsidR="00537CCA" w:rsidRDefault="00537CCA">
                    <w:pPr>
                      <w:jc w:val="both"/>
                    </w:pPr>
                  </w:p>
                </w:txbxContent>
              </v:textbox>
              <w10:wrap anchorx="margin" anchory="margin"/>
            </v:rect>
          </w:pict>
        </mc:Fallback>
      </mc:AlternateContent>
    </w:r>
    <w:r w:rsidR="00537CCA">
      <w:tab/>
    </w:r>
    <w:r w:rsidR="00537CCA">
      <w:tab/>
    </w:r>
    <w:r w:rsidR="00537CCA">
      <w:tab/>
    </w:r>
    <w:r w:rsidR="00537CCA">
      <w:tab/>
    </w:r>
    <w:r w:rsidR="00537CCA">
      <w:tab/>
    </w:r>
    <w:r w:rsidR="00537CCA">
      <w:tab/>
    </w:r>
  </w:p>
  <w:p w14:paraId="4986EA8D" w14:textId="77777777" w:rsidR="00151F29" w:rsidRDefault="00151F29">
    <w:pPr>
      <w:spacing w:line="240" w:lineRule="exact"/>
    </w:pPr>
  </w:p>
  <w:p w14:paraId="57E0FD5C" w14:textId="77777777" w:rsidR="00151F29" w:rsidRDefault="00151F29">
    <w:pPr>
      <w:spacing w:line="240" w:lineRule="exact"/>
    </w:pPr>
  </w:p>
  <w:p w14:paraId="6D649FF7" w14:textId="77777777" w:rsidR="00151F29" w:rsidRDefault="00151F29">
    <w:pPr>
      <w:spacing w:line="240" w:lineRule="exact"/>
    </w:pPr>
  </w:p>
  <w:p w14:paraId="4859B600" w14:textId="77777777" w:rsidR="00537CCA" w:rsidRDefault="00537CCA">
    <w:pPr>
      <w:spacing w:line="240" w:lineRule="exac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80FA1" w14:textId="77777777" w:rsidR="00537CCA" w:rsidRDefault="005D6B28">
    <w:pPr>
      <w:pStyle w:val="Header"/>
      <w:tabs>
        <w:tab w:val="clear" w:pos="4320"/>
        <w:tab w:val="clear" w:pos="8640"/>
        <w:tab w:val="right" w:pos="7848"/>
      </w:tabs>
      <w:ind w:left="-2250"/>
    </w:pPr>
    <w:r>
      <w:rPr>
        <w:noProof/>
        <w:lang w:val="en-GB" w:eastAsia="en-GB"/>
      </w:rPr>
      <w:drawing>
        <wp:anchor distT="57150" distB="57150" distL="57150" distR="57150" simplePos="0" relativeHeight="251659776" behindDoc="0" locked="0" layoutInCell="0" allowOverlap="1" wp14:anchorId="1760F46B" wp14:editId="7D8D6C55">
          <wp:simplePos x="0" y="0"/>
          <wp:positionH relativeFrom="page">
            <wp:posOffset>5600700</wp:posOffset>
          </wp:positionH>
          <wp:positionV relativeFrom="paragraph">
            <wp:posOffset>57150</wp:posOffset>
          </wp:positionV>
          <wp:extent cx="1370330" cy="902970"/>
          <wp:effectExtent l="0" t="0" r="1270" b="0"/>
          <wp:wrapNone/>
          <wp:docPr id="2" name="Picture 1" descr="W:\Logos\National\TUC_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National\TUC_Mono_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70330"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660"/>
    <w:multiLevelType w:val="hybridMultilevel"/>
    <w:tmpl w:val="BCEAE1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14545"/>
    <w:multiLevelType w:val="hybridMultilevel"/>
    <w:tmpl w:val="3DF0A20A"/>
    <w:lvl w:ilvl="0" w:tplc="08090001">
      <w:start w:val="1"/>
      <w:numFmt w:val="bullet"/>
      <w:lvlText w:val=""/>
      <w:lvlJc w:val="left"/>
      <w:pPr>
        <w:ind w:left="2052" w:hanging="360"/>
      </w:pPr>
      <w:rPr>
        <w:rFonts w:ascii="Symbol" w:hAnsi="Symbol"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2" w15:restartNumberingAfterBreak="0">
    <w:nsid w:val="13350534"/>
    <w:multiLevelType w:val="hybridMultilevel"/>
    <w:tmpl w:val="7FB2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77233"/>
    <w:multiLevelType w:val="hybridMultilevel"/>
    <w:tmpl w:val="BF5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06C78"/>
    <w:multiLevelType w:val="hybridMultilevel"/>
    <w:tmpl w:val="26E46BB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160208E"/>
    <w:multiLevelType w:val="hybridMultilevel"/>
    <w:tmpl w:val="3B78D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C2409E"/>
    <w:multiLevelType w:val="hybridMultilevel"/>
    <w:tmpl w:val="8320FF56"/>
    <w:lvl w:ilvl="0" w:tplc="409AD03E">
      <w:start w:val="1"/>
      <w:numFmt w:val="bullet"/>
      <w:pStyle w:val="T5TextBodyHang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71126"/>
    <w:multiLevelType w:val="multilevel"/>
    <w:tmpl w:val="31029110"/>
    <w:lvl w:ilvl="0">
      <w:start w:val="1"/>
      <w:numFmt w:val="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35234AE"/>
    <w:multiLevelType w:val="hybridMultilevel"/>
    <w:tmpl w:val="49BA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04D3D"/>
    <w:multiLevelType w:val="hybridMultilevel"/>
    <w:tmpl w:val="7F0206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0E8634A"/>
    <w:multiLevelType w:val="hybridMultilevel"/>
    <w:tmpl w:val="C18C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B3E94"/>
    <w:multiLevelType w:val="hybridMultilevel"/>
    <w:tmpl w:val="42620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1329B2"/>
    <w:multiLevelType w:val="singleLevel"/>
    <w:tmpl w:val="E6F4BE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7334C0"/>
    <w:multiLevelType w:val="hybridMultilevel"/>
    <w:tmpl w:val="CBB22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FC306A"/>
    <w:multiLevelType w:val="hybridMultilevel"/>
    <w:tmpl w:val="3F562E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2"/>
  </w:num>
  <w:num w:numId="2">
    <w:abstractNumId w:val="7"/>
  </w:num>
  <w:num w:numId="3">
    <w:abstractNumId w:val="11"/>
  </w:num>
  <w:num w:numId="4">
    <w:abstractNumId w:val="0"/>
  </w:num>
  <w:num w:numId="5">
    <w:abstractNumId w:val="9"/>
  </w:num>
  <w:num w:numId="6">
    <w:abstractNumId w:val="1"/>
  </w:num>
  <w:num w:numId="7">
    <w:abstractNumId w:val="10"/>
  </w:num>
  <w:num w:numId="8">
    <w:abstractNumId w:val="4"/>
  </w:num>
  <w:num w:numId="9">
    <w:abstractNumId w:val="3"/>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5"/>
  </w:num>
  <w:num w:numId="14">
    <w:abstractNumId w:val="8"/>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aKjnRuN5AfS8jBovNXA1K8CMT/cHJXZPP/2DIoEmGDDO817eNiyZLWugQ0J2KAozcCPz0LpZD+OoMIfp0YpPug==" w:salt="JdPd32HHuZFnrfoqEq3/hA=="/>
  <w:autoFormatOverride/>
  <w:styleLockTheme/>
  <w:styleLockQFSet/>
  <w:defaultTabStop w:val="720"/>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A4"/>
    <w:rsid w:val="000015D4"/>
    <w:rsid w:val="00002461"/>
    <w:rsid w:val="000053F6"/>
    <w:rsid w:val="000145E0"/>
    <w:rsid w:val="00036318"/>
    <w:rsid w:val="0007231D"/>
    <w:rsid w:val="00096065"/>
    <w:rsid w:val="000C3F12"/>
    <w:rsid w:val="000D29DC"/>
    <w:rsid w:val="001217DD"/>
    <w:rsid w:val="00151F29"/>
    <w:rsid w:val="0015276E"/>
    <w:rsid w:val="00170F07"/>
    <w:rsid w:val="00175303"/>
    <w:rsid w:val="00187959"/>
    <w:rsid w:val="001A297A"/>
    <w:rsid w:val="001A5B09"/>
    <w:rsid w:val="001A6B92"/>
    <w:rsid w:val="001D2756"/>
    <w:rsid w:val="001F4457"/>
    <w:rsid w:val="00203718"/>
    <w:rsid w:val="002071FB"/>
    <w:rsid w:val="00207BF9"/>
    <w:rsid w:val="00211349"/>
    <w:rsid w:val="00223571"/>
    <w:rsid w:val="002634C3"/>
    <w:rsid w:val="002A6399"/>
    <w:rsid w:val="002A7CE7"/>
    <w:rsid w:val="002B084E"/>
    <w:rsid w:val="002C2E03"/>
    <w:rsid w:val="002C5E5D"/>
    <w:rsid w:val="002E0CDC"/>
    <w:rsid w:val="002E174D"/>
    <w:rsid w:val="003058DF"/>
    <w:rsid w:val="00317F88"/>
    <w:rsid w:val="00332568"/>
    <w:rsid w:val="00365B5A"/>
    <w:rsid w:val="00382676"/>
    <w:rsid w:val="0039589F"/>
    <w:rsid w:val="003A3153"/>
    <w:rsid w:val="003A619F"/>
    <w:rsid w:val="003E4D06"/>
    <w:rsid w:val="003F7CDB"/>
    <w:rsid w:val="00401AAA"/>
    <w:rsid w:val="00411DC4"/>
    <w:rsid w:val="00423B3A"/>
    <w:rsid w:val="00435203"/>
    <w:rsid w:val="00445562"/>
    <w:rsid w:val="00476D6E"/>
    <w:rsid w:val="004865EA"/>
    <w:rsid w:val="004A046E"/>
    <w:rsid w:val="004A5DBF"/>
    <w:rsid w:val="005127EA"/>
    <w:rsid w:val="00531319"/>
    <w:rsid w:val="00537CCA"/>
    <w:rsid w:val="00560603"/>
    <w:rsid w:val="005765AB"/>
    <w:rsid w:val="005834A4"/>
    <w:rsid w:val="0059229D"/>
    <w:rsid w:val="00592BC1"/>
    <w:rsid w:val="005A4599"/>
    <w:rsid w:val="005B4D86"/>
    <w:rsid w:val="005C0E4A"/>
    <w:rsid w:val="005D6B28"/>
    <w:rsid w:val="005F2701"/>
    <w:rsid w:val="005F7741"/>
    <w:rsid w:val="00607300"/>
    <w:rsid w:val="006147D5"/>
    <w:rsid w:val="006333D1"/>
    <w:rsid w:val="00637624"/>
    <w:rsid w:val="00656A4B"/>
    <w:rsid w:val="00660276"/>
    <w:rsid w:val="006A3B9A"/>
    <w:rsid w:val="006E423D"/>
    <w:rsid w:val="006F74BC"/>
    <w:rsid w:val="00712A7A"/>
    <w:rsid w:val="00713382"/>
    <w:rsid w:val="00786947"/>
    <w:rsid w:val="007A261A"/>
    <w:rsid w:val="007D035A"/>
    <w:rsid w:val="007E2B5C"/>
    <w:rsid w:val="007E769E"/>
    <w:rsid w:val="007E7EC4"/>
    <w:rsid w:val="007F3B33"/>
    <w:rsid w:val="0080315A"/>
    <w:rsid w:val="00831EAE"/>
    <w:rsid w:val="00833594"/>
    <w:rsid w:val="00855D36"/>
    <w:rsid w:val="00867715"/>
    <w:rsid w:val="0089163C"/>
    <w:rsid w:val="008A312B"/>
    <w:rsid w:val="008A79DF"/>
    <w:rsid w:val="008C1ACE"/>
    <w:rsid w:val="008D248B"/>
    <w:rsid w:val="0090612F"/>
    <w:rsid w:val="00914692"/>
    <w:rsid w:val="009151D6"/>
    <w:rsid w:val="00944155"/>
    <w:rsid w:val="00944A42"/>
    <w:rsid w:val="009977B5"/>
    <w:rsid w:val="009B79FF"/>
    <w:rsid w:val="009E68D0"/>
    <w:rsid w:val="00A20470"/>
    <w:rsid w:val="00A21E7F"/>
    <w:rsid w:val="00A24394"/>
    <w:rsid w:val="00A45722"/>
    <w:rsid w:val="00A7687C"/>
    <w:rsid w:val="00A92E27"/>
    <w:rsid w:val="00A95E9D"/>
    <w:rsid w:val="00AD7F05"/>
    <w:rsid w:val="00AE151B"/>
    <w:rsid w:val="00AE3D02"/>
    <w:rsid w:val="00AF75C3"/>
    <w:rsid w:val="00B21DF3"/>
    <w:rsid w:val="00B31A16"/>
    <w:rsid w:val="00B3271A"/>
    <w:rsid w:val="00B751C7"/>
    <w:rsid w:val="00B93E65"/>
    <w:rsid w:val="00B97FCF"/>
    <w:rsid w:val="00BC09B5"/>
    <w:rsid w:val="00C211E5"/>
    <w:rsid w:val="00C815D7"/>
    <w:rsid w:val="00CD5D2F"/>
    <w:rsid w:val="00CE56D6"/>
    <w:rsid w:val="00D22CF5"/>
    <w:rsid w:val="00D552DC"/>
    <w:rsid w:val="00D65808"/>
    <w:rsid w:val="00D83D2A"/>
    <w:rsid w:val="00D90063"/>
    <w:rsid w:val="00DA0BC9"/>
    <w:rsid w:val="00DD7733"/>
    <w:rsid w:val="00DF33D5"/>
    <w:rsid w:val="00E32BF0"/>
    <w:rsid w:val="00E47DAF"/>
    <w:rsid w:val="00E5460E"/>
    <w:rsid w:val="00E62F8F"/>
    <w:rsid w:val="00E845F6"/>
    <w:rsid w:val="00E9346C"/>
    <w:rsid w:val="00E941C4"/>
    <w:rsid w:val="00EB25ED"/>
    <w:rsid w:val="00EB7C7A"/>
    <w:rsid w:val="00F22D5C"/>
    <w:rsid w:val="00F233CA"/>
    <w:rsid w:val="00F53497"/>
    <w:rsid w:val="00F57A91"/>
    <w:rsid w:val="00F600ED"/>
    <w:rsid w:val="00F87B69"/>
    <w:rsid w:val="00FA5652"/>
    <w:rsid w:val="00FB0E41"/>
    <w:rsid w:val="00FE0E57"/>
    <w:rsid w:val="00FE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369945C"/>
  <w15:chartTrackingRefBased/>
  <w15:docId w15:val="{1600E083-3141-4429-97FE-5A30FCC3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45" w:eastAsia="Calibri" w:hAnsi="Frutiger 45"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B3A"/>
    <w:pPr>
      <w:widowControl w:val="0"/>
    </w:pPr>
    <w:rPr>
      <w:rFonts w:ascii="Times New Roman" w:eastAsia="Times New Roman" w:hAnsi="Times New Roman"/>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5Bullet">
    <w:name w:val="T5Bullet"/>
    <w:basedOn w:val="Normal"/>
    <w:rsid w:val="00036318"/>
    <w:pPr>
      <w:tabs>
        <w:tab w:val="left" w:pos="227"/>
        <w:tab w:val="left" w:pos="454"/>
        <w:tab w:val="left" w:pos="720"/>
      </w:tabs>
    </w:pPr>
    <w:rPr>
      <w:rFonts w:ascii="Avenir LT Std 55 Roman" w:hAnsi="Avenir LT Std 55 Roman"/>
      <w:szCs w:val="24"/>
    </w:rPr>
  </w:style>
  <w:style w:type="paragraph" w:customStyle="1" w:styleId="T5DescriptiveSubheading">
    <w:name w:val="T5DescriptiveSubheading"/>
    <w:basedOn w:val="Normal"/>
    <w:rsid w:val="008D248B"/>
    <w:pPr>
      <w:jc w:val="both"/>
    </w:pPr>
    <w:rPr>
      <w:rFonts w:ascii="Avenir LT Std 55 Roman" w:hAnsi="Avenir LT Std 55 Roman"/>
      <w:i/>
      <w:iCs/>
      <w:color w:val="000000"/>
      <w:sz w:val="25"/>
      <w:szCs w:val="25"/>
    </w:rPr>
  </w:style>
  <w:style w:type="paragraph" w:customStyle="1" w:styleId="T5TextBody">
    <w:name w:val="T5TextBody"/>
    <w:basedOn w:val="Normal"/>
    <w:rsid w:val="00833594"/>
    <w:pPr>
      <w:widowControl/>
      <w:spacing w:after="140" w:line="280" w:lineRule="exact"/>
      <w:outlineLvl w:val="0"/>
    </w:pPr>
    <w:rPr>
      <w:rFonts w:ascii="Segoe UI" w:hAnsi="Segoe UI" w:cs="Segoe UI"/>
      <w:sz w:val="23"/>
      <w:szCs w:val="23"/>
    </w:rPr>
  </w:style>
  <w:style w:type="paragraph" w:styleId="Header">
    <w:name w:val="header"/>
    <w:basedOn w:val="Normal"/>
    <w:link w:val="HeaderChar"/>
    <w:rsid w:val="005834A4"/>
    <w:pPr>
      <w:tabs>
        <w:tab w:val="center" w:pos="4320"/>
        <w:tab w:val="right" w:pos="8640"/>
      </w:tabs>
    </w:pPr>
    <w:rPr>
      <w:sz w:val="20"/>
      <w:lang w:val="x-none" w:eastAsia="x-none"/>
    </w:rPr>
  </w:style>
  <w:style w:type="character" w:customStyle="1" w:styleId="HeaderChar">
    <w:name w:val="Header Char"/>
    <w:link w:val="Header"/>
    <w:rsid w:val="005834A4"/>
    <w:rPr>
      <w:rFonts w:ascii="Times New Roman" w:eastAsia="Times New Roman" w:hAnsi="Times New Roman" w:cs="Times New Roman"/>
      <w:snapToGrid w:val="0"/>
      <w:szCs w:val="20"/>
    </w:rPr>
  </w:style>
  <w:style w:type="paragraph" w:styleId="Footer">
    <w:name w:val="footer"/>
    <w:basedOn w:val="Normal"/>
    <w:link w:val="FooterChar"/>
    <w:rsid w:val="005834A4"/>
    <w:pPr>
      <w:tabs>
        <w:tab w:val="left" w:pos="2155"/>
        <w:tab w:val="right" w:pos="7825"/>
      </w:tabs>
    </w:pPr>
    <w:rPr>
      <w:rFonts w:ascii="Frutiger 45" w:hAnsi="Frutiger 45"/>
      <w:sz w:val="16"/>
      <w:lang w:val="x-none" w:eastAsia="x-none"/>
    </w:rPr>
  </w:style>
  <w:style w:type="character" w:customStyle="1" w:styleId="FooterChar">
    <w:name w:val="Footer Char"/>
    <w:link w:val="Footer"/>
    <w:rsid w:val="005834A4"/>
    <w:rPr>
      <w:rFonts w:eastAsia="Times New Roman" w:cs="Times New Roman"/>
      <w:snapToGrid w:val="0"/>
      <w:sz w:val="16"/>
      <w:szCs w:val="20"/>
    </w:rPr>
  </w:style>
  <w:style w:type="paragraph" w:customStyle="1" w:styleId="T5Level1Heading">
    <w:name w:val="T5Level1Heading"/>
    <w:basedOn w:val="Normal"/>
    <w:next w:val="T5TextBody"/>
    <w:rsid w:val="005834A4"/>
    <w:pPr>
      <w:spacing w:before="120" w:after="140" w:line="340" w:lineRule="exact"/>
      <w:outlineLvl w:val="0"/>
    </w:pPr>
    <w:rPr>
      <w:rFonts w:ascii="Frutiger 45" w:hAnsi="Frutiger 45"/>
      <w:sz w:val="28"/>
    </w:rPr>
  </w:style>
  <w:style w:type="character" w:styleId="Strong">
    <w:name w:val="Strong"/>
    <w:uiPriority w:val="22"/>
    <w:qFormat/>
    <w:rsid w:val="005834A4"/>
    <w:rPr>
      <w:b/>
      <w:bCs/>
    </w:rPr>
  </w:style>
  <w:style w:type="paragraph" w:customStyle="1" w:styleId="T5levelaheading">
    <w:name w:val="T5 level a heading"/>
    <w:basedOn w:val="T5Level1Heading"/>
    <w:next w:val="T5Level1Heading"/>
    <w:rsid w:val="00AE3D02"/>
    <w:pPr>
      <w:spacing w:before="0" w:after="200" w:line="400" w:lineRule="exact"/>
    </w:pPr>
    <w:rPr>
      <w:rFonts w:ascii="Rockwell" w:hAnsi="Rockwell"/>
      <w:b/>
      <w:sz w:val="32"/>
      <w:szCs w:val="32"/>
    </w:rPr>
  </w:style>
  <w:style w:type="paragraph" w:customStyle="1" w:styleId="T5Heading0">
    <w:name w:val="T5Heading0"/>
    <w:basedOn w:val="Normal"/>
    <w:rsid w:val="00036318"/>
    <w:rPr>
      <w:rFonts w:ascii="Rockwell" w:hAnsi="Rockwell"/>
      <w:sz w:val="60"/>
      <w:szCs w:val="60"/>
    </w:rPr>
  </w:style>
  <w:style w:type="paragraph" w:customStyle="1" w:styleId="T5Heading3">
    <w:name w:val="T5Heading3"/>
    <w:basedOn w:val="Normal"/>
    <w:next w:val="T5TextBody"/>
    <w:rsid w:val="00833594"/>
    <w:pPr>
      <w:spacing w:before="420" w:line="280" w:lineRule="exact"/>
    </w:pPr>
    <w:rPr>
      <w:rFonts w:ascii="Segoe UI" w:hAnsi="Segoe UI" w:cs="Segoe UI"/>
      <w:b/>
      <w:sz w:val="23"/>
      <w:szCs w:val="23"/>
    </w:rPr>
  </w:style>
  <w:style w:type="paragraph" w:styleId="BalloonText">
    <w:name w:val="Balloon Text"/>
    <w:basedOn w:val="Normal"/>
    <w:link w:val="BalloonTextChar"/>
    <w:uiPriority w:val="99"/>
    <w:semiHidden/>
    <w:unhideWhenUsed/>
    <w:rsid w:val="009151D6"/>
    <w:rPr>
      <w:rFonts w:ascii="Segoe UI" w:hAnsi="Segoe UI"/>
      <w:sz w:val="18"/>
      <w:szCs w:val="18"/>
      <w:lang w:val="x-none"/>
    </w:rPr>
  </w:style>
  <w:style w:type="character" w:customStyle="1" w:styleId="BalloonTextChar">
    <w:name w:val="Balloon Text Char"/>
    <w:link w:val="BalloonText"/>
    <w:uiPriority w:val="99"/>
    <w:semiHidden/>
    <w:rsid w:val="009151D6"/>
    <w:rPr>
      <w:rFonts w:ascii="Segoe UI" w:eastAsia="Times New Roman" w:hAnsi="Segoe UI" w:cs="Segoe UI"/>
      <w:snapToGrid w:val="0"/>
      <w:sz w:val="18"/>
      <w:szCs w:val="18"/>
      <w:lang w:eastAsia="en-US"/>
    </w:rPr>
  </w:style>
  <w:style w:type="character" w:styleId="CommentReference">
    <w:name w:val="annotation reference"/>
    <w:uiPriority w:val="99"/>
    <w:semiHidden/>
    <w:unhideWhenUsed/>
    <w:rsid w:val="00211349"/>
    <w:rPr>
      <w:sz w:val="16"/>
      <w:szCs w:val="16"/>
    </w:rPr>
  </w:style>
  <w:style w:type="paragraph" w:styleId="CommentText">
    <w:name w:val="annotation text"/>
    <w:basedOn w:val="Normal"/>
    <w:link w:val="CommentTextChar"/>
    <w:uiPriority w:val="99"/>
    <w:semiHidden/>
    <w:unhideWhenUsed/>
    <w:rsid w:val="00211349"/>
    <w:rPr>
      <w:sz w:val="20"/>
      <w:lang w:val="x-none"/>
    </w:rPr>
  </w:style>
  <w:style w:type="character" w:customStyle="1" w:styleId="CommentTextChar">
    <w:name w:val="Comment Text Char"/>
    <w:link w:val="CommentText"/>
    <w:uiPriority w:val="99"/>
    <w:semiHidden/>
    <w:rsid w:val="00211349"/>
    <w:rPr>
      <w:rFonts w:ascii="Times New Roman" w:eastAsia="Times New Roman" w:hAnsi="Times New Roman"/>
      <w:snapToGrid w:val="0"/>
      <w:lang w:eastAsia="en-US"/>
    </w:rPr>
  </w:style>
  <w:style w:type="paragraph" w:styleId="CommentSubject">
    <w:name w:val="annotation subject"/>
    <w:basedOn w:val="CommentText"/>
    <w:next w:val="CommentText"/>
    <w:link w:val="CommentSubjectChar"/>
    <w:uiPriority w:val="99"/>
    <w:semiHidden/>
    <w:unhideWhenUsed/>
    <w:rsid w:val="00211349"/>
    <w:rPr>
      <w:b/>
      <w:bCs/>
    </w:rPr>
  </w:style>
  <w:style w:type="character" w:customStyle="1" w:styleId="CommentSubjectChar">
    <w:name w:val="Comment Subject Char"/>
    <w:link w:val="CommentSubject"/>
    <w:uiPriority w:val="99"/>
    <w:semiHidden/>
    <w:rsid w:val="00211349"/>
    <w:rPr>
      <w:rFonts w:ascii="Times New Roman" w:eastAsia="Times New Roman" w:hAnsi="Times New Roman"/>
      <w:b/>
      <w:bCs/>
      <w:snapToGrid w:val="0"/>
      <w:lang w:eastAsia="en-US"/>
    </w:rPr>
  </w:style>
  <w:style w:type="paragraph" w:customStyle="1" w:styleId="T5Heading2">
    <w:name w:val="T5Heading2"/>
    <w:basedOn w:val="T5Heading3"/>
    <w:qFormat/>
    <w:rsid w:val="00660276"/>
  </w:style>
  <w:style w:type="paragraph" w:customStyle="1" w:styleId="ClosingDate">
    <w:name w:val="Closing Date"/>
    <w:basedOn w:val="T5Bullet"/>
    <w:qFormat/>
    <w:rsid w:val="008D248B"/>
    <w:rPr>
      <w:rFonts w:ascii="Avenir LT Std 45 Book" w:hAnsi="Avenir LT Std 45 Book"/>
      <w:sz w:val="21"/>
      <w:szCs w:val="21"/>
    </w:rPr>
  </w:style>
  <w:style w:type="paragraph" w:customStyle="1" w:styleId="T5Heading1">
    <w:name w:val="T5Heading1"/>
    <w:basedOn w:val="T5levelaheading"/>
    <w:qFormat/>
    <w:rsid w:val="005F7741"/>
    <w:pPr>
      <w:spacing w:before="480" w:after="140"/>
    </w:pPr>
  </w:style>
  <w:style w:type="paragraph" w:customStyle="1" w:styleId="T5TextBodyHanging">
    <w:name w:val="T5TextBody (Hanging)"/>
    <w:basedOn w:val="T5TextBody"/>
    <w:qFormat/>
    <w:rsid w:val="00E62F8F"/>
    <w:pPr>
      <w:numPr>
        <w:numId w:val="16"/>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W:\Logos\National\TUC_Mono_Logo.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file:///W:\Logos\National\TUC_Mono_Log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DD84DC7E</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kearnsa</dc:creator>
  <cp:keywords/>
  <cp:lastModifiedBy>Jenny Dixon</cp:lastModifiedBy>
  <cp:revision>2</cp:revision>
  <cp:lastPrinted>2017-09-25T11:45:00Z</cp:lastPrinted>
  <dcterms:created xsi:type="dcterms:W3CDTF">2018-02-12T15:49:00Z</dcterms:created>
  <dcterms:modified xsi:type="dcterms:W3CDTF">2018-02-12T15:49:00Z</dcterms:modified>
</cp:coreProperties>
</file>