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1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10"/>
      </w:tblGrid>
      <w:tr w:rsidR="00EC60CC" w:rsidRPr="00750448" w:rsidTr="006A12AD">
        <w:trPr>
          <w:trHeight w:hRule="exact" w:val="2119"/>
        </w:trPr>
        <w:tc>
          <w:tcPr>
            <w:tcW w:w="8010" w:type="dxa"/>
            <w:tcBorders>
              <w:top w:val="nil"/>
              <w:left w:val="nil"/>
              <w:bottom w:val="nil"/>
              <w:right w:val="nil"/>
            </w:tcBorders>
          </w:tcPr>
          <w:p w:rsidR="00EC60CC" w:rsidRPr="00750448" w:rsidRDefault="006A12AD" w:rsidP="00A11ED1">
            <w:pPr>
              <w:pStyle w:val="T5TextBody"/>
            </w:pPr>
            <w:r w:rsidRPr="00750448">
              <w:rPr>
                <w:noProof/>
                <w:lang w:eastAsia="en-GB"/>
              </w:rPr>
              <w:drawing>
                <wp:anchor distT="0" distB="0" distL="114300" distR="114300" simplePos="0" relativeHeight="251657728" behindDoc="0" locked="1" layoutInCell="1" allowOverlap="1">
                  <wp:simplePos x="0" y="0"/>
                  <wp:positionH relativeFrom="column">
                    <wp:posOffset>3179445</wp:posOffset>
                  </wp:positionH>
                  <wp:positionV relativeFrom="page">
                    <wp:posOffset>-925195</wp:posOffset>
                  </wp:positionV>
                  <wp:extent cx="1638300" cy="897255"/>
                  <wp:effectExtent l="19050" t="0" r="0" b="0"/>
                  <wp:wrapNone/>
                  <wp:docPr id="12" name="Picture 12" descr="TUC logo mo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UC logo mono">
                            <a:hlinkClick r:id="rId8"/>
                          </pic:cNvPr>
                          <pic:cNvPicPr>
                            <a:picLocks noChangeAspect="1" noChangeArrowheads="1"/>
                          </pic:cNvPicPr>
                        </pic:nvPicPr>
                        <pic:blipFill>
                          <a:blip r:embed="rId9" cstate="print"/>
                          <a:srcRect/>
                          <a:stretch>
                            <a:fillRect/>
                          </a:stretch>
                        </pic:blipFill>
                        <pic:spPr bwMode="auto">
                          <a:xfrm>
                            <a:off x="0" y="0"/>
                            <a:ext cx="1638300" cy="897255"/>
                          </a:xfrm>
                          <a:prstGeom prst="rect">
                            <a:avLst/>
                          </a:prstGeom>
                          <a:noFill/>
                          <a:ln w="9525">
                            <a:noFill/>
                            <a:miter lim="800000"/>
                            <a:headEnd/>
                            <a:tailEnd/>
                          </a:ln>
                        </pic:spPr>
                      </pic:pic>
                    </a:graphicData>
                  </a:graphic>
                </wp:anchor>
              </w:drawing>
            </w:r>
          </w:p>
        </w:tc>
      </w:tr>
      <w:tr w:rsidR="00EC60CC" w:rsidRPr="00750448">
        <w:trPr>
          <w:trHeight w:hRule="exact" w:val="2948"/>
        </w:trPr>
        <w:tc>
          <w:tcPr>
            <w:tcW w:w="8010" w:type="dxa"/>
            <w:tcBorders>
              <w:top w:val="nil"/>
              <w:left w:val="nil"/>
              <w:bottom w:val="nil"/>
              <w:right w:val="nil"/>
            </w:tcBorders>
          </w:tcPr>
          <w:p w:rsidR="00EC60CC" w:rsidRPr="00750448" w:rsidRDefault="006A12AD" w:rsidP="00750448">
            <w:pPr>
              <w:pStyle w:val="T5MainTitle"/>
            </w:pPr>
            <w:bookmarkStart w:id="0" w:name="bmMainTitle"/>
            <w:r w:rsidRPr="00750448">
              <w:t>Submission to Migration Advisory Committee consultation on Minimum Salary Thresholds for Tier 2</w:t>
            </w:r>
            <w:bookmarkEnd w:id="0"/>
          </w:p>
        </w:tc>
      </w:tr>
      <w:tr w:rsidR="00EC60CC" w:rsidRPr="00750448">
        <w:trPr>
          <w:trHeight w:hRule="exact" w:val="1247"/>
        </w:trPr>
        <w:tc>
          <w:tcPr>
            <w:tcW w:w="8010" w:type="dxa"/>
            <w:tcBorders>
              <w:top w:val="nil"/>
              <w:left w:val="nil"/>
              <w:bottom w:val="nil"/>
              <w:right w:val="nil"/>
            </w:tcBorders>
          </w:tcPr>
          <w:p w:rsidR="006A12AD" w:rsidRPr="00750448" w:rsidRDefault="006A12AD" w:rsidP="00750448">
            <w:pPr>
              <w:pStyle w:val="T5DescriptiveSubheading"/>
            </w:pPr>
            <w:r w:rsidRPr="00750448">
              <w:t>June 2015</w:t>
            </w:r>
          </w:p>
        </w:tc>
      </w:tr>
    </w:tbl>
    <w:p w:rsidR="00EC60CC" w:rsidRPr="00750448" w:rsidRDefault="00EC60CC" w:rsidP="00A11ED1">
      <w:pPr>
        <w:pStyle w:val="T5TextBody"/>
      </w:pPr>
      <w:bookmarkStart w:id="1" w:name="bmP1_pagebreak"/>
    </w:p>
    <w:p w:rsidR="00EC60CC" w:rsidRPr="00750448" w:rsidRDefault="00EC60CC" w:rsidP="00A11ED1">
      <w:pPr>
        <w:pStyle w:val="T5TextBody"/>
      </w:pPr>
      <w:r w:rsidRPr="00750448">
        <w:br w:type="page"/>
      </w:r>
      <w:bookmarkEnd w:id="1"/>
    </w:p>
    <w:p w:rsidR="00EC60CC" w:rsidRPr="00B4419E" w:rsidRDefault="00C447EA" w:rsidP="00B4419E">
      <w:pPr>
        <w:pStyle w:val="T5Level1Heading"/>
      </w:pPr>
      <w:r>
        <w:lastRenderedPageBreak/>
        <w:t xml:space="preserve">I. </w:t>
      </w:r>
      <w:r w:rsidR="00EC60CC" w:rsidRPr="00B4419E">
        <w:t>Introduction</w:t>
      </w:r>
    </w:p>
    <w:p w:rsidR="00EC60CC" w:rsidRDefault="00EC60CC" w:rsidP="00A11ED1">
      <w:pPr>
        <w:pStyle w:val="T5TextBody"/>
      </w:pPr>
      <w:r w:rsidRPr="00750448">
        <w:t>The Tr</w:t>
      </w:r>
      <w:r w:rsidR="00ED4150">
        <w:t>ades Union Congress (TUC) has 56</w:t>
      </w:r>
      <w:r w:rsidRPr="00750448">
        <w:t xml:space="preserve"> affiliated unions, representing almost six </w:t>
      </w:r>
      <w:r w:rsidRPr="00494C29">
        <w:t>million</w:t>
      </w:r>
      <w:r w:rsidRPr="00750448">
        <w:t xml:space="preserve"> members, who work in a wide variety of sectors and occupations.  </w:t>
      </w:r>
    </w:p>
    <w:p w:rsidR="00C419BE" w:rsidRDefault="00C419BE" w:rsidP="00A11ED1">
      <w:pPr>
        <w:pStyle w:val="T5TextBody"/>
      </w:pPr>
      <w:r w:rsidRPr="00750448">
        <w:t xml:space="preserve">The TUC believes in a managed migration system where </w:t>
      </w:r>
      <w:r>
        <w:t xml:space="preserve">non-EU </w:t>
      </w:r>
      <w:r w:rsidRPr="00750448">
        <w:t>migrants with skills needed by the economy</w:t>
      </w:r>
      <w:r>
        <w:t xml:space="preserve"> have a route into the country and are treated on equal terms and conditions to the resident workforce.</w:t>
      </w:r>
    </w:p>
    <w:p w:rsidR="00E35D80" w:rsidRDefault="00EC60CC" w:rsidP="00A11ED1">
      <w:pPr>
        <w:pStyle w:val="T5TextBody"/>
      </w:pPr>
      <w:r w:rsidRPr="00750448">
        <w:t>The TUC welcomes the Migration Advisory Committee</w:t>
      </w:r>
      <w:r w:rsidR="00613986">
        <w:t xml:space="preserve"> (MAC)</w:t>
      </w:r>
      <w:r w:rsidRPr="00750448">
        <w:t xml:space="preserve"> call for evidence on minimum salary thresholds for Tier 2</w:t>
      </w:r>
      <w:r w:rsidR="00C831D0" w:rsidRPr="00A11ED1">
        <w:rPr>
          <w:rStyle w:val="FootnoteReference"/>
          <w:vertAlign w:val="superscript"/>
        </w:rPr>
        <w:footnoteReference w:id="1"/>
      </w:r>
      <w:r w:rsidR="00C831D0">
        <w:t xml:space="preserve"> </w:t>
      </w:r>
      <w:r w:rsidRPr="00750448">
        <w:t xml:space="preserve"> as </w:t>
      </w:r>
      <w:r w:rsidR="00054BC4">
        <w:t>we believe employers’</w:t>
      </w:r>
      <w:r w:rsidRPr="00750448">
        <w:t xml:space="preserve"> use of migrants to undercut resident </w:t>
      </w:r>
      <w:r w:rsidR="00054BC4">
        <w:t>workers</w:t>
      </w:r>
      <w:r w:rsidRPr="00750448">
        <w:t xml:space="preserve"> needs to be addressed. </w:t>
      </w:r>
      <w:r w:rsidR="004B326A">
        <w:t>We protest strongly about the timetable for this review (which we understand was set by Government rather than the MAC), which means that we have only been able to submit a rapid response – a longer timetable might have produced a more detailed submission.</w:t>
      </w:r>
    </w:p>
    <w:p w:rsidR="00ED4150" w:rsidRDefault="00AE61C0" w:rsidP="00A11ED1">
      <w:pPr>
        <w:pStyle w:val="T5TextBody"/>
      </w:pPr>
      <w:r>
        <w:t>The</w:t>
      </w:r>
      <w:r w:rsidR="00054BC4">
        <w:t xml:space="preserve"> TUC </w:t>
      </w:r>
      <w:r>
        <w:t xml:space="preserve">also </w:t>
      </w:r>
      <w:r w:rsidR="00054BC4">
        <w:t>has concerns about the overall framing of this consultation. The government has stated its intention and the</w:t>
      </w:r>
      <w:r w:rsidR="00450988" w:rsidRPr="00750448">
        <w:t xml:space="preserve"> broader review of Tier 2 </w:t>
      </w:r>
      <w:r w:rsidR="00A13816">
        <w:t xml:space="preserve">is </w:t>
      </w:r>
      <w:r w:rsidR="00450988" w:rsidRPr="00750448">
        <w:t>to ‘</w:t>
      </w:r>
      <w:r w:rsidR="00277FD2">
        <w:t>advis</w:t>
      </w:r>
      <w:r w:rsidR="00277FD2" w:rsidRPr="00750448">
        <w:t>e</w:t>
      </w:r>
      <w:r w:rsidR="00450988" w:rsidRPr="00750448">
        <w:t xml:space="preserve"> on what more can be done to reduce levels of work migration from outside the EU.’</w:t>
      </w:r>
      <w:r w:rsidR="00450988" w:rsidRPr="00277FD2">
        <w:rPr>
          <w:vertAlign w:val="superscript"/>
        </w:rPr>
        <w:footnoteReference w:id="2"/>
      </w:r>
      <w:r w:rsidR="00450988" w:rsidRPr="00277FD2">
        <w:t xml:space="preserve"> </w:t>
      </w:r>
      <w:r w:rsidR="00466040">
        <w:t xml:space="preserve"> </w:t>
      </w:r>
    </w:p>
    <w:p w:rsidR="00063DA1" w:rsidRDefault="00B03525" w:rsidP="00A11ED1">
      <w:pPr>
        <w:pStyle w:val="T5TextBody"/>
      </w:pPr>
      <w:r w:rsidRPr="00750448">
        <w:t xml:space="preserve">The TUC </w:t>
      </w:r>
      <w:r w:rsidR="00C419BE">
        <w:t xml:space="preserve">is </w:t>
      </w:r>
      <w:r w:rsidRPr="00750448">
        <w:t>opposed to setting a</w:t>
      </w:r>
      <w:r w:rsidR="00054BC4">
        <w:t xml:space="preserve"> </w:t>
      </w:r>
      <w:r w:rsidRPr="00750448">
        <w:t>cap on the number of non-EU migrants that can enter the country as it limits recruitment of migrant workers</w:t>
      </w:r>
      <w:r>
        <w:t xml:space="preserve"> </w:t>
      </w:r>
      <w:r w:rsidR="00054BC4">
        <w:t>where there are skills gaps</w:t>
      </w:r>
      <w:r w:rsidR="00C419BE">
        <w:t xml:space="preserve"> in the labour market</w:t>
      </w:r>
      <w:r w:rsidR="00063DA1">
        <w:t xml:space="preserve">. By suggesting that migration is a problem </w:t>
      </w:r>
      <w:r w:rsidR="00C419BE">
        <w:t>that</w:t>
      </w:r>
      <w:r w:rsidR="00063DA1">
        <w:t xml:space="preserve"> should be limited</w:t>
      </w:r>
      <w:r w:rsidR="00C419BE">
        <w:t xml:space="preserve"> across the board</w:t>
      </w:r>
      <w:r w:rsidR="00063DA1">
        <w:t xml:space="preserve"> only</w:t>
      </w:r>
      <w:r>
        <w:t xml:space="preserve"> increases</w:t>
      </w:r>
      <w:r w:rsidR="00063DA1">
        <w:t xml:space="preserve"> discrimination </w:t>
      </w:r>
      <w:r w:rsidR="00C419BE">
        <w:t>against</w:t>
      </w:r>
      <w:r w:rsidRPr="00750448">
        <w:t xml:space="preserve"> migrant workers and </w:t>
      </w:r>
      <w:r w:rsidR="00C419BE">
        <w:t xml:space="preserve">stokes </w:t>
      </w:r>
      <w:r w:rsidRPr="00750448">
        <w:t>social tension.</w:t>
      </w:r>
      <w:r>
        <w:t xml:space="preserve">  </w:t>
      </w:r>
    </w:p>
    <w:p w:rsidR="00A13816" w:rsidRDefault="00C419BE" w:rsidP="00A11ED1">
      <w:pPr>
        <w:pStyle w:val="T5TextBody"/>
      </w:pPr>
      <w:r>
        <w:t>Furthermore, l</w:t>
      </w:r>
      <w:r w:rsidR="00A13816">
        <w:t>imiting the number of migrants from outside of the EU entering the country will not</w:t>
      </w:r>
      <w:r w:rsidR="00ED4150">
        <w:t xml:space="preserve"> </w:t>
      </w:r>
      <w:r w:rsidR="00A13816">
        <w:t xml:space="preserve">address the most </w:t>
      </w:r>
      <w:r w:rsidR="00063DA1">
        <w:t>abusive cases</w:t>
      </w:r>
      <w:r w:rsidR="00A13816">
        <w:t xml:space="preserve"> issues of undercutting </w:t>
      </w:r>
      <w:r w:rsidR="00613986">
        <w:t>in the labour market</w:t>
      </w:r>
      <w:r w:rsidR="00B03525">
        <w:t xml:space="preserve"> taking place in low-skilled occupations by employers recruiting migrants </w:t>
      </w:r>
      <w:r w:rsidR="00063DA1">
        <w:t xml:space="preserve">mostly </w:t>
      </w:r>
      <w:r w:rsidR="00B03525">
        <w:t xml:space="preserve">from </w:t>
      </w:r>
      <w:r w:rsidR="00063DA1">
        <w:t>the</w:t>
      </w:r>
      <w:r w:rsidR="00B03525">
        <w:t xml:space="preserve"> EU to undercut local workers.</w:t>
      </w:r>
    </w:p>
    <w:p w:rsidR="00A11ED1" w:rsidRDefault="00A11ED1" w:rsidP="00A11ED1">
      <w:pPr>
        <w:pStyle w:val="T5TextBody"/>
      </w:pPr>
      <w:r>
        <w:t>We support some of the proposals in this consultation to raise salary levels for Tier 2 migrants to tackle undercutting, however, it is important that the levels continue to be linked to national agreements negotiated between employers and unions to ensure workers are treated equally and the staff whose skills are needed can continue to be recruited.</w:t>
      </w:r>
    </w:p>
    <w:p w:rsidR="00063DA1" w:rsidRDefault="00063DA1" w:rsidP="00A11ED1">
      <w:pPr>
        <w:pStyle w:val="T5TextBody"/>
      </w:pPr>
      <w:r>
        <w:t>In this submission, the TUC will outline our key concerns regarding undercutting in the workforce before providing responses to those consultation questions we are best placed to answer.</w:t>
      </w:r>
    </w:p>
    <w:p w:rsidR="00AE61C0" w:rsidRDefault="00AE61C0" w:rsidP="00A11ED1">
      <w:pPr>
        <w:pStyle w:val="T5TextBody"/>
      </w:pPr>
      <w:r>
        <w:t>We also wish to endorse the Unison submission made separately.</w:t>
      </w:r>
    </w:p>
    <w:p w:rsidR="00AE61C0" w:rsidRDefault="00AE61C0" w:rsidP="00A11ED1">
      <w:pPr>
        <w:pStyle w:val="T5TextBody"/>
      </w:pPr>
    </w:p>
    <w:p w:rsidR="00AE61C0" w:rsidRDefault="00AE61C0" w:rsidP="00A11ED1">
      <w:pPr>
        <w:pStyle w:val="T5TextBody"/>
      </w:pPr>
    </w:p>
    <w:p w:rsidR="00613986" w:rsidRPr="00B4419E" w:rsidRDefault="00C447EA" w:rsidP="00B4419E">
      <w:pPr>
        <w:pStyle w:val="T5Level1HeadingNum"/>
      </w:pPr>
      <w:r>
        <w:lastRenderedPageBreak/>
        <w:t xml:space="preserve">II. </w:t>
      </w:r>
      <w:r w:rsidR="00613986" w:rsidRPr="00B4419E">
        <w:t>Undercutting</w:t>
      </w:r>
    </w:p>
    <w:p w:rsidR="00063DA1" w:rsidRDefault="00063DA1" w:rsidP="00A11ED1">
      <w:pPr>
        <w:pStyle w:val="T5TextBody"/>
      </w:pPr>
      <w:r>
        <w:t>The TUC is concern</w:t>
      </w:r>
      <w:r w:rsidR="00C419BE">
        <w:t>ed that employers are taking advantage of Britain’s deregulated</w:t>
      </w:r>
      <w:r>
        <w:t xml:space="preserve"> labour market and relative vulnerability of migrant workers to undercut resident workers in both high and low skilled jobs.</w:t>
      </w:r>
    </w:p>
    <w:p w:rsidR="009D6E24" w:rsidRDefault="00063DA1" w:rsidP="00A11ED1">
      <w:pPr>
        <w:pStyle w:val="T5TextBody"/>
      </w:pPr>
      <w:r>
        <w:t>In the skilled sectors covered by Tier 2, the</w:t>
      </w:r>
      <w:r w:rsidR="009D6E24" w:rsidRPr="00750448">
        <w:t xml:space="preserve"> TUC is aware of a number of cases </w:t>
      </w:r>
      <w:r w:rsidR="00C419BE">
        <w:t>where migrants are being employed over local workers as a cheap form of labour, particularly in the IT and telecommunications sector where the 25</w:t>
      </w:r>
      <w:r w:rsidR="00C419BE" w:rsidRPr="00C419BE">
        <w:rPr>
          <w:vertAlign w:val="superscript"/>
        </w:rPr>
        <w:t>th</w:t>
      </w:r>
      <w:r w:rsidR="00C419BE">
        <w:t xml:space="preserve"> percentile salary threshold is significantly lower than the rate for many jobs in the sector. </w:t>
      </w:r>
      <w:r w:rsidR="009D6E24" w:rsidRPr="00750448">
        <w:t xml:space="preserve"> </w:t>
      </w:r>
    </w:p>
    <w:p w:rsidR="00E6440F" w:rsidRDefault="00063DA1" w:rsidP="00A11ED1">
      <w:pPr>
        <w:pStyle w:val="T5TextBody"/>
      </w:pPr>
      <w:r>
        <w:t xml:space="preserve">We are also concerned that multinational companies have been </w:t>
      </w:r>
      <w:r w:rsidR="00C419BE">
        <w:t>using</w:t>
      </w:r>
      <w:r w:rsidR="00E6440F">
        <w:t xml:space="preserve"> </w:t>
      </w:r>
      <w:r w:rsidR="009D6E24" w:rsidRPr="00750448">
        <w:t>the Intra-Company Transfer (ICT) route</w:t>
      </w:r>
      <w:r w:rsidR="00C419BE">
        <w:t xml:space="preserve"> to undercut resident workers</w:t>
      </w:r>
      <w:r w:rsidR="009D6E24">
        <w:t>. As</w:t>
      </w:r>
      <w:r w:rsidR="009D6E24" w:rsidRPr="00750448">
        <w:t xml:space="preserve"> the co</w:t>
      </w:r>
      <w:r>
        <w:t xml:space="preserve">nsultation document makes clear, employers </w:t>
      </w:r>
      <w:r w:rsidR="00E6440F">
        <w:t>have used this route heavily</w:t>
      </w:r>
      <w:r w:rsidR="00821881">
        <w:t xml:space="preserve"> </w:t>
      </w:r>
      <w:r w:rsidR="00A11ED1">
        <w:t>–</w:t>
      </w:r>
      <w:r w:rsidR="00821881">
        <w:t xml:space="preserve"> </w:t>
      </w:r>
      <w:r w:rsidR="00A11ED1">
        <w:t xml:space="preserve">in </w:t>
      </w:r>
      <w:r w:rsidR="009D6E24" w:rsidRPr="00750448">
        <w:t xml:space="preserve">2014 more than double the number of Tier 2 migrants </w:t>
      </w:r>
      <w:r w:rsidR="00A11ED1">
        <w:t xml:space="preserve">were </w:t>
      </w:r>
      <w:r w:rsidR="009D6E24" w:rsidRPr="00750448">
        <w:t xml:space="preserve">recruited through the ICT route than the Tier 2 General route.  </w:t>
      </w:r>
      <w:r>
        <w:t>T</w:t>
      </w:r>
      <w:r w:rsidR="00C419BE">
        <w:t>he minimum pay level for</w:t>
      </w:r>
      <w:r w:rsidRPr="00750448">
        <w:t xml:space="preserve"> ICT visas is set at £24,800 </w:t>
      </w:r>
      <w:r w:rsidR="00C419BE">
        <w:t xml:space="preserve">for </w:t>
      </w:r>
      <w:r w:rsidR="00C419BE" w:rsidRPr="00750448">
        <w:t>short term</w:t>
      </w:r>
      <w:r w:rsidR="00C419BE">
        <w:t xml:space="preserve"> staff </w:t>
      </w:r>
      <w:r>
        <w:t>and £40,000 for long term staff which constitute</w:t>
      </w:r>
      <w:r w:rsidR="00C419BE">
        <w:t xml:space="preserve"> </w:t>
      </w:r>
      <w:r w:rsidRPr="00750448">
        <w:t>low salary</w:t>
      </w:r>
      <w:r w:rsidR="00C419BE">
        <w:t xml:space="preserve"> levels</w:t>
      </w:r>
      <w:r w:rsidR="00A11ED1">
        <w:t xml:space="preserve"> for these jobs</w:t>
      </w:r>
      <w:r w:rsidR="00821881">
        <w:t>. This is particularly concerning in the</w:t>
      </w:r>
      <w:r w:rsidR="00C419BE">
        <w:t xml:space="preserve"> IT and telecommunications </w:t>
      </w:r>
      <w:r w:rsidR="00821881">
        <w:t xml:space="preserve">sector which has brought in a large number of workers into the country through the ICT route. </w:t>
      </w:r>
      <w:r w:rsidR="00E6440F">
        <w:t>Meanwhile, as</w:t>
      </w:r>
      <w:r w:rsidRPr="00750448">
        <w:t xml:space="preserve"> </w:t>
      </w:r>
      <w:r w:rsidR="00821881">
        <w:t>the ICT</w:t>
      </w:r>
      <w:r w:rsidRPr="00750448">
        <w:t xml:space="preserve"> route does not require employers to go through the Resident Labour Market Test (RLMT)</w:t>
      </w:r>
      <w:r>
        <w:t>, workers</w:t>
      </w:r>
      <w:r w:rsidRPr="00750448">
        <w:t xml:space="preserve"> are being brought in</w:t>
      </w:r>
      <w:r w:rsidR="00821881">
        <w:t>to the country</w:t>
      </w:r>
      <w:r w:rsidRPr="00750448">
        <w:t xml:space="preserve"> without a demo</w:t>
      </w:r>
      <w:r w:rsidR="00E6440F">
        <w:t xml:space="preserve">nstrable </w:t>
      </w:r>
      <w:r w:rsidR="00821881">
        <w:t xml:space="preserve">skills </w:t>
      </w:r>
      <w:r w:rsidR="00E6440F">
        <w:t>shortage in the sector.</w:t>
      </w:r>
    </w:p>
    <w:p w:rsidR="00E35D80" w:rsidRDefault="00032616" w:rsidP="00A11ED1">
      <w:pPr>
        <w:pStyle w:val="T5TextBody"/>
      </w:pPr>
      <w:r>
        <w:t>U</w:t>
      </w:r>
      <w:r w:rsidR="00E35D80">
        <w:t xml:space="preserve">ndercutting </w:t>
      </w:r>
      <w:r w:rsidR="009D6E24">
        <w:t>is most prevalent</w:t>
      </w:r>
      <w:r>
        <w:t>, however,</w:t>
      </w:r>
      <w:r w:rsidR="00E35D80">
        <w:t xml:space="preserve"> in low-skill sectors </w:t>
      </w:r>
      <w:r w:rsidR="009D6E24">
        <w:t>which are not addressed by this consultation</w:t>
      </w:r>
      <w:r w:rsidR="00B03525">
        <w:t xml:space="preserve">.  </w:t>
      </w:r>
      <w:r w:rsidR="00E35D80">
        <w:t xml:space="preserve">The most serious cases of abuse take place in sectors such as agriculture, food processing and care where EU migrant workers are </w:t>
      </w:r>
      <w:r w:rsidR="00821881">
        <w:t xml:space="preserve">frequently </w:t>
      </w:r>
      <w:r w:rsidR="00E35D80">
        <w:t xml:space="preserve">being hired </w:t>
      </w:r>
      <w:r w:rsidR="00A11ED1">
        <w:t>in ways which</w:t>
      </w:r>
      <w:r w:rsidR="00E35D80">
        <w:t xml:space="preserve"> undercut local workers.  </w:t>
      </w:r>
      <w:r w:rsidR="00A11ED1">
        <w:t>The TUC welcomed the in-</w:t>
      </w:r>
      <w:r w:rsidR="00821881">
        <w:t>depth discussion of this issue</w:t>
      </w:r>
      <w:r w:rsidR="009D6E24">
        <w:t xml:space="preserve"> </w:t>
      </w:r>
      <w:r w:rsidR="00821881">
        <w:t>provided by the</w:t>
      </w:r>
      <w:r w:rsidR="009D6E24">
        <w:t xml:space="preserve"> MAC’s 2014 report into ‘Migrants in low skill work’.</w:t>
      </w:r>
    </w:p>
    <w:p w:rsidR="006128B7" w:rsidRDefault="00A93817" w:rsidP="00A11ED1">
      <w:pPr>
        <w:pStyle w:val="T5TextBody"/>
      </w:pPr>
      <w:r>
        <w:t xml:space="preserve">This undercutting </w:t>
      </w:r>
      <w:r w:rsidR="00E6440F">
        <w:t xml:space="preserve">often </w:t>
      </w:r>
      <w:r>
        <w:t>occurs due to</w:t>
      </w:r>
      <w:r w:rsidR="00A11ED1">
        <w:t xml:space="preserve"> low levels of union membership and collective bargaining, compounded by a</w:t>
      </w:r>
      <w:r>
        <w:t xml:space="preserve"> lack of enforcement by government agencies of employment regulations which means employers can get away with paying migrant workers under the National Minimum Wage. The abolition of the Agricultural Wages Board in 2013 also took away a</w:t>
      </w:r>
      <w:r w:rsidR="00821881">
        <w:t>n important</w:t>
      </w:r>
      <w:r>
        <w:t xml:space="preserve"> means of regulating pay in the sector, working with employers and unions. </w:t>
      </w:r>
    </w:p>
    <w:p w:rsidR="00613986" w:rsidRDefault="00613986" w:rsidP="00A11ED1">
      <w:pPr>
        <w:pStyle w:val="T5TextBody"/>
      </w:pPr>
      <w:r>
        <w:t xml:space="preserve">Migrants </w:t>
      </w:r>
      <w:r w:rsidR="006128B7">
        <w:t>across all</w:t>
      </w:r>
      <w:r>
        <w:t xml:space="preserve"> sectors</w:t>
      </w:r>
      <w:r w:rsidR="006128B7">
        <w:t>, whether high- or low-paid,</w:t>
      </w:r>
      <w:r>
        <w:t xml:space="preserve"> are</w:t>
      </w:r>
      <w:r w:rsidR="00821881">
        <w:t xml:space="preserve"> particularly</w:t>
      </w:r>
      <w:r>
        <w:t xml:space="preserve"> vulnerable to exploitation as they feel afraid to speak out against undercutting for fear of losing their job or right to stay in the country.</w:t>
      </w:r>
    </w:p>
    <w:p w:rsidR="005C145D" w:rsidRDefault="00821881" w:rsidP="00A11ED1">
      <w:pPr>
        <w:pStyle w:val="T5TextBody"/>
      </w:pPr>
      <w:r>
        <w:t>Tackling such</w:t>
      </w:r>
      <w:r w:rsidR="00613986">
        <w:t xml:space="preserve"> undercutting requires more resources</w:t>
      </w:r>
      <w:r>
        <w:t xml:space="preserve"> and powers</w:t>
      </w:r>
      <w:r w:rsidR="00613986">
        <w:t xml:space="preserve"> to be provided to enforcement agencies such as HMRC, the Gangmasters Licensing Authority</w:t>
      </w:r>
      <w:r w:rsidR="00ED4150">
        <w:t xml:space="preserve"> </w:t>
      </w:r>
      <w:r w:rsidR="00613986">
        <w:t>(GLA).  The GLA should be extended to cover more sectors where vulnerable forms of employment are common</w:t>
      </w:r>
      <w:r>
        <w:t>,</w:t>
      </w:r>
      <w:r w:rsidR="00613986">
        <w:t xml:space="preserve"> such as care and cleaning.  Employers also need to </w:t>
      </w:r>
      <w:r>
        <w:t>barg</w:t>
      </w:r>
      <w:r w:rsidR="005C2D21">
        <w:t>a</w:t>
      </w:r>
      <w:r>
        <w:t>in</w:t>
      </w:r>
      <w:r w:rsidR="00613986">
        <w:t xml:space="preserve"> with unions to establish a floor level of pay and conditions for both migrant and local workers.</w:t>
      </w:r>
    </w:p>
    <w:p w:rsidR="00AE61C0" w:rsidRDefault="00AE61C0" w:rsidP="00A11ED1">
      <w:pPr>
        <w:pStyle w:val="T5TextBody"/>
      </w:pPr>
    </w:p>
    <w:p w:rsidR="00AE61C0" w:rsidRDefault="00AE61C0" w:rsidP="00A11ED1">
      <w:pPr>
        <w:pStyle w:val="T5TextBody"/>
      </w:pPr>
    </w:p>
    <w:p w:rsidR="00B03525" w:rsidRPr="00B4419E" w:rsidRDefault="00C447EA" w:rsidP="00B4419E">
      <w:pPr>
        <w:pStyle w:val="T5Level1Heading"/>
      </w:pPr>
      <w:r>
        <w:lastRenderedPageBreak/>
        <w:t xml:space="preserve">III. </w:t>
      </w:r>
      <w:r w:rsidR="00B03525" w:rsidRPr="00B4419E">
        <w:t>Responses to consultation questions</w:t>
      </w:r>
    </w:p>
    <w:p w:rsidR="003F5478" w:rsidRPr="00750448" w:rsidRDefault="003F5478" w:rsidP="00750448">
      <w:pPr>
        <w:pStyle w:val="T5Level2Heading"/>
      </w:pPr>
      <w:r w:rsidRPr="00750448">
        <w:t xml:space="preserve">What types of jobs and occupations are done by highly-specialised and/or highly-skilled experts, and is pay a good proxy for this high level of specialisation or skill? </w:t>
      </w:r>
    </w:p>
    <w:p w:rsidR="00DC3A3F" w:rsidRDefault="003F5478" w:rsidP="00A11ED1">
      <w:pPr>
        <w:pStyle w:val="T5TextBody"/>
      </w:pPr>
      <w:r w:rsidRPr="00750448">
        <w:t xml:space="preserve">The TUC has concerns that </w:t>
      </w:r>
      <w:r w:rsidR="00B03525">
        <w:t xml:space="preserve">an increasing number of </w:t>
      </w:r>
      <w:r w:rsidRPr="00750448">
        <w:t>workers are not paid at levels commensurate to their skill level</w:t>
      </w:r>
      <w:r w:rsidR="00B03525">
        <w:t xml:space="preserve"> which means pay is often not a proxy for level of skill</w:t>
      </w:r>
      <w:r w:rsidRPr="00750448">
        <w:t>.</w:t>
      </w:r>
      <w:r w:rsidR="0050498E" w:rsidRPr="00750448">
        <w:t xml:space="preserve">  </w:t>
      </w:r>
    </w:p>
    <w:p w:rsidR="00DC3A3F" w:rsidRDefault="00B03525" w:rsidP="00A11ED1">
      <w:pPr>
        <w:pStyle w:val="T5TextBody"/>
      </w:pPr>
      <w:r>
        <w:t>Workers</w:t>
      </w:r>
      <w:r w:rsidR="0050498E" w:rsidRPr="00750448">
        <w:t xml:space="preserve"> in the p</w:t>
      </w:r>
      <w:r w:rsidR="00AE61C0">
        <w:t>ublic sector have had their pay</w:t>
      </w:r>
      <w:r w:rsidR="004B326A">
        <w:t xml:space="preserve"> subjected to a public sector pay policy based on a two year pay freeze from 2010, followed by a 1% pay cap</w:t>
      </w:r>
      <w:r w:rsidR="00BD2A7E">
        <w:t xml:space="preserve">. </w:t>
      </w:r>
      <w:r w:rsidR="00DC3A3F" w:rsidRPr="00750448">
        <w:t>ASHE data reveals that pay in the public sector has fal</w:t>
      </w:r>
      <w:r w:rsidR="00C447EA">
        <w:t>len by 8.4% in last four years.</w:t>
      </w:r>
      <w:r w:rsidR="00DC3A3F" w:rsidRPr="00750448">
        <w:rPr>
          <w:vertAlign w:val="superscript"/>
        </w:rPr>
        <w:footnoteReference w:id="3"/>
      </w:r>
    </w:p>
    <w:p w:rsidR="00AF02CD" w:rsidRPr="00750448" w:rsidRDefault="00BD2A7E" w:rsidP="00A11ED1">
      <w:pPr>
        <w:pStyle w:val="T5TextBody"/>
      </w:pPr>
      <w:r>
        <w:t>The present government has sta</w:t>
      </w:r>
      <w:r w:rsidR="00DC3A3F">
        <w:t xml:space="preserve">ted it intends to continue </w:t>
      </w:r>
      <w:r w:rsidR="00821881">
        <w:t>the pay</w:t>
      </w:r>
      <w:r w:rsidR="00DC3A3F">
        <w:t xml:space="preserve"> freeze </w:t>
      </w:r>
      <w:r>
        <w:t>in the public sector</w:t>
      </w:r>
      <w:r w:rsidR="00821881">
        <w:t xml:space="preserve"> </w:t>
      </w:r>
      <w:r w:rsidR="004B326A">
        <w:t xml:space="preserve">until the government achieves a budget surplus, by 2017/18 under current plans, </w:t>
      </w:r>
      <w:r w:rsidR="00821881">
        <w:t xml:space="preserve">which </w:t>
      </w:r>
      <w:r w:rsidR="00967EDB">
        <w:t xml:space="preserve">will mean levels of pay become further divorced from the skill level of the job, as well as creating </w:t>
      </w:r>
      <w:r>
        <w:t xml:space="preserve">further hardship and low morale for workers. </w:t>
      </w:r>
    </w:p>
    <w:p w:rsidR="001501EB" w:rsidRDefault="00C27690" w:rsidP="00A11ED1">
      <w:pPr>
        <w:pStyle w:val="T5TextBody"/>
      </w:pPr>
      <w:r>
        <w:t>Pay for w</w:t>
      </w:r>
      <w:r w:rsidR="00AF02CD">
        <w:t xml:space="preserve">orkers in the private sector </w:t>
      </w:r>
      <w:r>
        <w:t xml:space="preserve">has fallen almost as dramatically as pay in </w:t>
      </w:r>
      <w:r w:rsidR="00AF02CD" w:rsidRPr="00750448">
        <w:t>the public sector, dropping by over £2</w:t>
      </w:r>
      <w:r w:rsidR="00C447EA">
        <w:t>,</w:t>
      </w:r>
      <w:r w:rsidR="00AF02CD" w:rsidRPr="00750448">
        <w:t>000</w:t>
      </w:r>
      <w:r w:rsidR="00C447EA">
        <w:t xml:space="preserve"> a year </w:t>
      </w:r>
      <w:r w:rsidR="00AE61C0">
        <w:t xml:space="preserve">in real terms </w:t>
      </w:r>
      <w:r w:rsidR="00C447EA">
        <w:t>between 2010-</w:t>
      </w:r>
      <w:r w:rsidR="00AF02CD">
        <w:t>2014</w:t>
      </w:r>
      <w:r w:rsidR="00AF02CD" w:rsidRPr="00750448">
        <w:t>.</w:t>
      </w:r>
      <w:r w:rsidR="00AF02CD" w:rsidRPr="00C27690">
        <w:rPr>
          <w:vertAlign w:val="superscript"/>
        </w:rPr>
        <w:footnoteReference w:id="4"/>
      </w:r>
      <w:r w:rsidR="00AF02CD" w:rsidRPr="00494C29">
        <w:rPr>
          <w:vertAlign w:val="superscript"/>
        </w:rPr>
        <w:t xml:space="preserve">  </w:t>
      </w:r>
      <w:r w:rsidR="00AF02CD">
        <w:t xml:space="preserve">Only 15% of workers in the private sector belong to a union which means </w:t>
      </w:r>
      <w:r w:rsidR="003041C2">
        <w:t>workers have little voice to challenge low levels of pay and employers have increasingly been able to employ workers on precarious contracts without prospects of a pay increase.</w:t>
      </w:r>
      <w:r w:rsidR="00AF02CD">
        <w:t xml:space="preserve"> </w:t>
      </w:r>
    </w:p>
    <w:p w:rsidR="004B326A" w:rsidRPr="00750448" w:rsidRDefault="004B326A" w:rsidP="00A11ED1">
      <w:pPr>
        <w:pStyle w:val="T5TextBody"/>
      </w:pPr>
      <w:r>
        <w:t>Differentials in pay between public and private sector can largely be explained by compositional factors, with the concentration of higher skilled occupations within the public sector producing a higher average pay figure for the public sector. The differentials vary significantly between different types of workers, with low skilled workers in the public sector paid at a higher rate than private sector counterparts, while higher skilled workers in the public sector tend to earn less.</w:t>
      </w:r>
    </w:p>
    <w:p w:rsidR="003F5478" w:rsidRDefault="003F5478" w:rsidP="00750448">
      <w:pPr>
        <w:pStyle w:val="T5Level2Heading"/>
      </w:pPr>
      <w:r w:rsidRPr="00750448">
        <w:t xml:space="preserve">What would be the impact of increasing the thresholds to a level that better aligns with the salaries of highly-specialised and/or highly-skilled experts? </w:t>
      </w:r>
    </w:p>
    <w:p w:rsidR="003F4723" w:rsidRPr="00C447EA" w:rsidRDefault="003F4723" w:rsidP="00A11ED1">
      <w:pPr>
        <w:pStyle w:val="T5TextBody"/>
        <w:rPr>
          <w:i/>
        </w:rPr>
      </w:pPr>
      <w:r w:rsidRPr="00C447EA">
        <w:rPr>
          <w:i/>
        </w:rPr>
        <w:t>Sectors not covered by national agreements</w:t>
      </w:r>
    </w:p>
    <w:p w:rsidR="00750448" w:rsidRDefault="00750448" w:rsidP="00A11ED1">
      <w:pPr>
        <w:pStyle w:val="T5TextBody"/>
      </w:pPr>
      <w:r w:rsidRPr="00750448">
        <w:t xml:space="preserve">The TUC believes that raising the threshold of pay for salaries </w:t>
      </w:r>
      <w:r w:rsidRPr="003F4723">
        <w:t>not covered by national agreements</w:t>
      </w:r>
      <w:r w:rsidRPr="00750448">
        <w:t xml:space="preserve"> would play an important role in preventing employers from using non-EU migrant workers to undercut skilled workers in the resident labour market</w:t>
      </w:r>
      <w:r w:rsidR="005C2D21">
        <w:t xml:space="preserve">, </w:t>
      </w:r>
      <w:r w:rsidR="005C2D21">
        <w:rPr>
          <w:color w:val="1F497D"/>
        </w:rPr>
        <w:t>subject to protection for existing migrant workers as discussed above</w:t>
      </w:r>
      <w:r w:rsidRPr="00750448">
        <w:t xml:space="preserve">.  </w:t>
      </w:r>
    </w:p>
    <w:p w:rsidR="00950F83" w:rsidRPr="004C0EFB" w:rsidRDefault="00950F83" w:rsidP="00A11ED1">
      <w:pPr>
        <w:pStyle w:val="T5TextBody"/>
      </w:pPr>
      <w:r>
        <w:t xml:space="preserve">It is important that if these thresholds are increased, however, the </w:t>
      </w:r>
      <w:r w:rsidR="00CC4383" w:rsidRPr="004C0EFB">
        <w:t>positions</w:t>
      </w:r>
      <w:r w:rsidRPr="004C0EFB">
        <w:t xml:space="preserve"> of Tier 2 </w:t>
      </w:r>
      <w:r>
        <w:t>workers</w:t>
      </w:r>
      <w:r w:rsidRPr="004C0EFB">
        <w:t xml:space="preserve"> who are already in the country when the rules </w:t>
      </w:r>
      <w:r>
        <w:t xml:space="preserve">change </w:t>
      </w:r>
      <w:r w:rsidR="00C27690">
        <w:t>are</w:t>
      </w:r>
      <w:r>
        <w:t xml:space="preserve"> </w:t>
      </w:r>
      <w:r>
        <w:lastRenderedPageBreak/>
        <w:t xml:space="preserve">protected.  </w:t>
      </w:r>
      <w:r w:rsidRPr="004C0EFB">
        <w:t>Even if the revi</w:t>
      </w:r>
      <w:r w:rsidR="00C27690">
        <w:t xml:space="preserve">sed arrangements only apply on </w:t>
      </w:r>
      <w:r w:rsidRPr="004C0EFB">
        <w:t>renewal</w:t>
      </w:r>
      <w:r>
        <w:t xml:space="preserve"> of visas,</w:t>
      </w:r>
      <w:r w:rsidR="006128B7">
        <w:t xml:space="preserve"> or on individuals’ settlement,</w:t>
      </w:r>
      <w:r>
        <w:t xml:space="preserve"> </w:t>
      </w:r>
      <w:r w:rsidRPr="004C0EFB">
        <w:t>transition</w:t>
      </w:r>
      <w:r>
        <w:t>al</w:t>
      </w:r>
      <w:r w:rsidRPr="004C0EFB">
        <w:t xml:space="preserve"> arrangement</w:t>
      </w:r>
      <w:r>
        <w:t>s</w:t>
      </w:r>
      <w:r w:rsidRPr="004C0EFB">
        <w:t xml:space="preserve"> </w:t>
      </w:r>
      <w:r>
        <w:t>will be</w:t>
      </w:r>
      <w:r w:rsidRPr="004C0EFB">
        <w:t xml:space="preserve"> required </w:t>
      </w:r>
      <w:r>
        <w:t>to minimise the</w:t>
      </w:r>
      <w:r w:rsidRPr="004C0EFB">
        <w:t xml:space="preserve"> risk of people </w:t>
      </w:r>
      <w:r w:rsidR="00C27690">
        <w:t>having to leave the country should their salary not be as high as new salary thresholds</w:t>
      </w:r>
      <w:r w:rsidR="00CC4383">
        <w:t xml:space="preserve"> that are introduced</w:t>
      </w:r>
      <w:r w:rsidR="00C27690">
        <w:t>.</w:t>
      </w:r>
      <w:r w:rsidR="006128B7">
        <w:t xml:space="preserve"> We understand that, on settlement, </w:t>
      </w:r>
      <w:r w:rsidR="006128B7" w:rsidRPr="006128B7">
        <w:t xml:space="preserve">the code of practice pay rates are </w:t>
      </w:r>
      <w:r w:rsidR="006128B7">
        <w:t>re-consult</w:t>
      </w:r>
      <w:r w:rsidR="006128B7" w:rsidRPr="006128B7">
        <w:t>ed as there is a possibility that the rates have increased since the</w:t>
      </w:r>
      <w:r w:rsidR="006128B7">
        <w:t xml:space="preserve"> individual</w:t>
      </w:r>
      <w:r w:rsidR="006128B7" w:rsidRPr="006128B7">
        <w:t xml:space="preserve">’s previous application but their salary has not increased at all or enough and is hence </w:t>
      </w:r>
      <w:r w:rsidR="006128B7">
        <w:t xml:space="preserve">at that point </w:t>
      </w:r>
      <w:r w:rsidR="006128B7" w:rsidRPr="006128B7">
        <w:t>below the rate.</w:t>
      </w:r>
    </w:p>
    <w:p w:rsidR="003F4723" w:rsidRPr="00C447EA" w:rsidRDefault="003F4723" w:rsidP="00A11ED1">
      <w:pPr>
        <w:pStyle w:val="T5TextBody"/>
        <w:rPr>
          <w:i/>
        </w:rPr>
      </w:pPr>
      <w:r w:rsidRPr="00C447EA">
        <w:rPr>
          <w:i/>
        </w:rPr>
        <w:t>Sectors covered by national agreements</w:t>
      </w:r>
    </w:p>
    <w:p w:rsidR="003F4723" w:rsidRPr="00C447EA" w:rsidRDefault="00750448" w:rsidP="00A11ED1">
      <w:pPr>
        <w:pStyle w:val="T5TextBody"/>
        <w:rPr>
          <w:szCs w:val="22"/>
        </w:rPr>
      </w:pPr>
      <w:r w:rsidRPr="00750448">
        <w:t xml:space="preserve">It is important that the thresholds in </w:t>
      </w:r>
      <w:r w:rsidR="003F4723">
        <w:t xml:space="preserve">sectors where there are national agreements, including education and health, </w:t>
      </w:r>
      <w:r w:rsidR="003F4723" w:rsidRPr="003F4723">
        <w:rPr>
          <w:szCs w:val="22"/>
        </w:rPr>
        <w:t xml:space="preserve">continue to be </w:t>
      </w:r>
      <w:r w:rsidR="00CC4383">
        <w:rPr>
          <w:szCs w:val="22"/>
        </w:rPr>
        <w:t>set</w:t>
      </w:r>
      <w:r w:rsidR="003F4723" w:rsidRPr="003F4723">
        <w:rPr>
          <w:szCs w:val="22"/>
        </w:rPr>
        <w:t xml:space="preserve"> in line with these agreements.</w:t>
      </w:r>
      <w:r w:rsidR="00C447EA">
        <w:rPr>
          <w:szCs w:val="22"/>
        </w:rPr>
        <w:t xml:space="preserve"> </w:t>
      </w:r>
      <w:r w:rsidR="003F4723" w:rsidRPr="003F4723">
        <w:t xml:space="preserve">Breaking the link between pay and national agreements would have serious consequences for key public services to recruit much needed staff. </w:t>
      </w:r>
    </w:p>
    <w:p w:rsidR="003F4723" w:rsidRDefault="003F4723" w:rsidP="00A11ED1">
      <w:pPr>
        <w:pStyle w:val="T5TextBody"/>
      </w:pPr>
      <w:r>
        <w:t xml:space="preserve">In </w:t>
      </w:r>
      <w:r w:rsidR="008B4CF0">
        <w:t xml:space="preserve">the </w:t>
      </w:r>
      <w:r w:rsidRPr="003F4723">
        <w:t>health</w:t>
      </w:r>
      <w:r w:rsidR="008B4CF0">
        <w:t xml:space="preserve"> sector </w:t>
      </w:r>
      <w:r w:rsidRPr="003F4723">
        <w:t>if the threshold for Tier 2 salaries was significantly raised fro</w:t>
      </w:r>
      <w:r w:rsidR="00C447EA">
        <w:t>m the present threshold of £20,800</w:t>
      </w:r>
      <w:r w:rsidRPr="003F4723">
        <w:t xml:space="preserve"> </w:t>
      </w:r>
      <w:r>
        <w:t xml:space="preserve">it would not be possible to recruit </w:t>
      </w:r>
      <w:r w:rsidRPr="003F4723">
        <w:t>nurses, midwives, paramedics and allied health professionals from outs</w:t>
      </w:r>
      <w:r>
        <w:t>ide the EEA because many of their salaries</w:t>
      </w:r>
      <w:r w:rsidRPr="003F4723">
        <w:t xml:space="preserve"> start on </w:t>
      </w:r>
      <w:r>
        <w:t xml:space="preserve">Band 5.16 on </w:t>
      </w:r>
      <w:r w:rsidRPr="003F4723">
        <w:t xml:space="preserve">Agenda for Change </w:t>
      </w:r>
      <w:r w:rsidR="00CC4383">
        <w:t xml:space="preserve">which </w:t>
      </w:r>
      <w:r>
        <w:t xml:space="preserve">is </w:t>
      </w:r>
      <w:r w:rsidRPr="003F4723">
        <w:t xml:space="preserve">very close to the current </w:t>
      </w:r>
      <w:r>
        <w:t xml:space="preserve">Tier 2 </w:t>
      </w:r>
      <w:r w:rsidRPr="003F4723">
        <w:t>minimum salary threshold</w:t>
      </w:r>
      <w:r w:rsidR="008B4CF0">
        <w:t xml:space="preserve"> (see Appendix 1)</w:t>
      </w:r>
      <w:r w:rsidRPr="003F4723">
        <w:t>.</w:t>
      </w:r>
    </w:p>
    <w:p w:rsidR="00DE2487" w:rsidRPr="003F4723" w:rsidRDefault="00DE2487" w:rsidP="00A11ED1">
      <w:pPr>
        <w:pStyle w:val="T5TextBody"/>
        <w:rPr>
          <w:szCs w:val="22"/>
        </w:rPr>
      </w:pPr>
      <w:r w:rsidRPr="00DE2487">
        <w:t xml:space="preserve">Furthermore, because the Agenda for Change pay rates are different in each devolved nation, there is a risk that if the minimum salary </w:t>
      </w:r>
      <w:r w:rsidR="00C447EA">
        <w:t>threshold is raised to £21,500 - for example -</w:t>
      </w:r>
      <w:r w:rsidRPr="00DE2487">
        <w:t xml:space="preserve"> that an employer in England, Scotland and Wales would be able to recruit overseas nurses, midwives and allied health professionals but not an employer in Northern Ireland (</w:t>
      </w:r>
      <w:r w:rsidR="008B4CF0">
        <w:t>see Appendix 2</w:t>
      </w:r>
      <w:r w:rsidRPr="00DE2487">
        <w:t>).    </w:t>
      </w:r>
    </w:p>
    <w:p w:rsidR="003F5478" w:rsidRPr="00750448" w:rsidRDefault="003F5478" w:rsidP="00750448">
      <w:pPr>
        <w:pStyle w:val="T5Level2Heading"/>
      </w:pPr>
      <w:r w:rsidRPr="00750448">
        <w:t xml:space="preserve">What would be the impact of increasing the thresholds to a level that restricts the route to occupations which are experiencing skills shortages skilled to NQF level 6 or higher? </w:t>
      </w:r>
    </w:p>
    <w:p w:rsidR="008B4CF0" w:rsidRPr="00F17AE5" w:rsidRDefault="00A44E52" w:rsidP="00A11ED1">
      <w:pPr>
        <w:pStyle w:val="T5TextBody"/>
      </w:pPr>
      <w:r w:rsidRPr="00750448">
        <w:t xml:space="preserve">The TUC believes that there would be serious economic and social costs to </w:t>
      </w:r>
      <w:r w:rsidR="00C74DD8" w:rsidRPr="00750448">
        <w:t>restrict</w:t>
      </w:r>
      <w:r w:rsidR="005C2D21">
        <w:t>ing</w:t>
      </w:r>
      <w:r w:rsidR="00C74DD8" w:rsidRPr="00750448">
        <w:t xml:space="preserve"> the</w:t>
      </w:r>
      <w:r w:rsidRPr="00750448">
        <w:t xml:space="preserve"> number of migrants that can enter </w:t>
      </w:r>
      <w:r w:rsidR="005C2D21">
        <w:t xml:space="preserve">occupations </w:t>
      </w:r>
      <w:r w:rsidRPr="00750448">
        <w:t xml:space="preserve">that are experiencing skill </w:t>
      </w:r>
      <w:r w:rsidRPr="00F17AE5">
        <w:t xml:space="preserve">shortages. </w:t>
      </w:r>
    </w:p>
    <w:p w:rsidR="00AE34B2" w:rsidRPr="00F17AE5" w:rsidRDefault="0084272C" w:rsidP="00A11ED1">
      <w:pPr>
        <w:pStyle w:val="T5TextBody"/>
      </w:pPr>
      <w:r w:rsidRPr="00F17AE5">
        <w:t>There</w:t>
      </w:r>
      <w:r w:rsidR="00A44E52" w:rsidRPr="00F17AE5">
        <w:t xml:space="preserve"> are </w:t>
      </w:r>
      <w:r w:rsidR="00AE34B2" w:rsidRPr="00F17AE5">
        <w:t>already reported</w:t>
      </w:r>
      <w:r w:rsidR="00A44E52" w:rsidRPr="00F17AE5">
        <w:t xml:space="preserve"> shortages of nurses, occupational therapists and paramedics in the resident labour market that necessitate non-EU recruitment. </w:t>
      </w:r>
    </w:p>
    <w:p w:rsidR="00CC4383" w:rsidRDefault="00F17AE5" w:rsidP="00A11ED1">
      <w:pPr>
        <w:pStyle w:val="T5TextBody"/>
      </w:pPr>
      <w:r w:rsidRPr="00F17AE5">
        <w:t xml:space="preserve">In nursing, shortages have been caused by the government’s decision to cut training places for nurses in 2010.  The number of training places has now increased but these students will not be qualified until 2016.  </w:t>
      </w:r>
      <w:r w:rsidR="00CC4383">
        <w:t xml:space="preserve">These shortages </w:t>
      </w:r>
      <w:r w:rsidR="004B326A">
        <w:t>were brought into focus by</w:t>
      </w:r>
      <w:r w:rsidR="00CC4383">
        <w:t xml:space="preserve"> the </w:t>
      </w:r>
      <w:r w:rsidR="00CC4383" w:rsidRPr="00593FBC">
        <w:t xml:space="preserve">Francis review into Mid Staffordshire which identified </w:t>
      </w:r>
      <w:r w:rsidR="004B326A">
        <w:t>low patient to staff ratios</w:t>
      </w:r>
      <w:r w:rsidR="00AE61C0">
        <w:t xml:space="preserve"> </w:t>
      </w:r>
      <w:r w:rsidR="004B326A">
        <w:t>as a contributory factor to poor patient outcomes</w:t>
      </w:r>
      <w:r w:rsidR="00CC4383" w:rsidRPr="00593FBC">
        <w:t xml:space="preserve"> and led to many NHS organisations recruiting more nurses</w:t>
      </w:r>
      <w:r w:rsidR="004B326A">
        <w:t>, largely depending on agency labour</w:t>
      </w:r>
      <w:r w:rsidR="00CC4383" w:rsidRPr="00593FBC">
        <w:t xml:space="preserve">. </w:t>
      </w:r>
    </w:p>
    <w:p w:rsidR="00CC4383" w:rsidRDefault="00F17AE5" w:rsidP="00A11ED1">
      <w:pPr>
        <w:pStyle w:val="T5TextBody"/>
      </w:pPr>
      <w:r w:rsidRPr="00F17AE5">
        <w:t xml:space="preserve">It is not viable to address this shortage by recruiting nurses from the EEA due to shortages of nurses across these countries. </w:t>
      </w:r>
    </w:p>
    <w:p w:rsidR="00F17AE5" w:rsidRPr="00F17AE5" w:rsidRDefault="00F17AE5" w:rsidP="00A11ED1">
      <w:pPr>
        <w:pStyle w:val="T5TextBody"/>
      </w:pPr>
      <w:r w:rsidRPr="00F17AE5">
        <w:t>Furthermore a n</w:t>
      </w:r>
      <w:r w:rsidR="00C447EA">
        <w:t>ew English language requirement</w:t>
      </w:r>
      <w:r w:rsidRPr="00F17AE5">
        <w:t xml:space="preserve"> being introduced by the National Medical Council may make recruitment more difficult from the EEA. Meanwhile, changes to immigration rules introduced in 2011 that are now coming into effect will cause the shortage of nurses to increase as they require </w:t>
      </w:r>
      <w:r w:rsidRPr="00F17AE5">
        <w:lastRenderedPageBreak/>
        <w:t xml:space="preserve">nurses recruited from outside the EEA to return to their home country after 6 years if they do not earn over £35,000. Unions </w:t>
      </w:r>
      <w:r w:rsidR="00CC4383">
        <w:t>estimate over 3</w:t>
      </w:r>
      <w:r w:rsidR="00C447EA">
        <w:t>,</w:t>
      </w:r>
      <w:r w:rsidR="00CC4383">
        <w:t>000</w:t>
      </w:r>
      <w:r w:rsidRPr="00F17AE5">
        <w:t xml:space="preserve"> nurses </w:t>
      </w:r>
      <w:r w:rsidR="00CC4383">
        <w:t xml:space="preserve">may </w:t>
      </w:r>
      <w:r w:rsidRPr="00F17AE5">
        <w:t>fall into this category.</w:t>
      </w:r>
    </w:p>
    <w:p w:rsidR="00F17AE5" w:rsidRDefault="00CC4383" w:rsidP="00A11ED1">
      <w:pPr>
        <w:pStyle w:val="T5TextBody"/>
      </w:pPr>
      <w:r>
        <w:t>The TUC is concerned that if</w:t>
      </w:r>
      <w:r w:rsidR="00256238">
        <w:t xml:space="preserve"> the threshold of pay </w:t>
      </w:r>
      <w:r>
        <w:t>is</w:t>
      </w:r>
      <w:r w:rsidR="00256238">
        <w:t xml:space="preserve"> raised to a level which restricts </w:t>
      </w:r>
      <w:r w:rsidR="00AE34B2">
        <w:t>the</w:t>
      </w:r>
      <w:r w:rsidR="00256238">
        <w:t xml:space="preserve"> recruitment</w:t>
      </w:r>
      <w:r w:rsidR="00AE34B2">
        <w:t xml:space="preserve"> of skilled workers in the </w:t>
      </w:r>
      <w:r w:rsidR="00F17AE5">
        <w:t>health, education and ot</w:t>
      </w:r>
      <w:r>
        <w:t xml:space="preserve">her parts of the public service, </w:t>
      </w:r>
      <w:r w:rsidR="00256238" w:rsidRPr="00750448">
        <w:t xml:space="preserve">patients </w:t>
      </w:r>
      <w:r>
        <w:t>will be put at risk and it will have a</w:t>
      </w:r>
      <w:r w:rsidR="00256238" w:rsidRPr="00750448">
        <w:t xml:space="preserve"> </w:t>
      </w:r>
      <w:r w:rsidR="00F17AE5">
        <w:t xml:space="preserve">detrimental </w:t>
      </w:r>
      <w:r>
        <w:t xml:space="preserve">impact </w:t>
      </w:r>
      <w:r w:rsidR="00F17AE5">
        <w:t>on the community as a whole, particularly vulnerable groups</w:t>
      </w:r>
      <w:r w:rsidR="00256238" w:rsidRPr="00750448">
        <w:t xml:space="preserve">. </w:t>
      </w:r>
    </w:p>
    <w:p w:rsidR="001E3AD4" w:rsidRPr="00A11ED1" w:rsidRDefault="00F17AE5" w:rsidP="00A11ED1">
      <w:pPr>
        <w:pStyle w:val="T5TextBody"/>
      </w:pPr>
      <w:r>
        <w:t xml:space="preserve">In order to maintain safe and appropriate staffing levels in </w:t>
      </w:r>
      <w:r w:rsidR="00CC4383">
        <w:t>public</w:t>
      </w:r>
      <w:r>
        <w:t xml:space="preserve"> services, the government may be forced to </w:t>
      </w:r>
      <w:r w:rsidR="00256238" w:rsidRPr="00750448">
        <w:t xml:space="preserve">employ agency staff which would </w:t>
      </w:r>
      <w:r>
        <w:t xml:space="preserve">create </w:t>
      </w:r>
      <w:r w:rsidR="00CC4383">
        <w:t>significant</w:t>
      </w:r>
      <w:r w:rsidR="00256238" w:rsidRPr="00750448">
        <w:t xml:space="preserve"> a</w:t>
      </w:r>
      <w:r>
        <w:t>dditional</w:t>
      </w:r>
      <w:r w:rsidR="00256238" w:rsidRPr="00750448">
        <w:t xml:space="preserve"> burden</w:t>
      </w:r>
      <w:r w:rsidR="00CC4383">
        <w:t>s</w:t>
      </w:r>
      <w:r w:rsidR="00256238" w:rsidRPr="00750448">
        <w:t xml:space="preserve"> on public finances</w:t>
      </w:r>
      <w:r>
        <w:t>.</w:t>
      </w:r>
    </w:p>
    <w:p w:rsidR="00C36250" w:rsidRPr="00F17AE5" w:rsidRDefault="003F5478" w:rsidP="00F17AE5">
      <w:pPr>
        <w:pStyle w:val="T5Level2Heading"/>
      </w:pPr>
      <w:r w:rsidRPr="00F17AE5">
        <w:t>What would be the impact of increasing the Tier 2 minimum thresholds from the 10</w:t>
      </w:r>
      <w:r w:rsidRPr="00C447EA">
        <w:rPr>
          <w:vertAlign w:val="superscript"/>
        </w:rPr>
        <w:t>th</w:t>
      </w:r>
      <w:r w:rsidR="00C447EA">
        <w:t xml:space="preserve"> </w:t>
      </w:r>
      <w:r w:rsidRPr="00F17AE5">
        <w:t>to the 25</w:t>
      </w:r>
      <w:r w:rsidRPr="00C447EA">
        <w:rPr>
          <w:vertAlign w:val="superscript"/>
        </w:rPr>
        <w:t>th</w:t>
      </w:r>
      <w:r w:rsidR="00C447EA">
        <w:t xml:space="preserve"> </w:t>
      </w:r>
      <w:r w:rsidRPr="00F17AE5">
        <w:t xml:space="preserve">percentile for each occupation for new entrant workers? </w:t>
      </w:r>
    </w:p>
    <w:p w:rsidR="004C0EFB" w:rsidRDefault="004C0EFB" w:rsidP="00A11ED1">
      <w:pPr>
        <w:pStyle w:val="T5TextBody"/>
      </w:pPr>
      <w:r>
        <w:t>The TUC believes that the 25</w:t>
      </w:r>
      <w:r w:rsidRPr="004C0EFB">
        <w:rPr>
          <w:vertAlign w:val="superscript"/>
        </w:rPr>
        <w:t>th</w:t>
      </w:r>
      <w:r>
        <w:t xml:space="preserve"> percentile salary rate for electrical engineers </w:t>
      </w:r>
      <w:r w:rsidR="00CC4383">
        <w:t>of</w:t>
      </w:r>
      <w:r>
        <w:t xml:space="preserve"> £35,600 is very high for new entrants and may result in discrimi</w:t>
      </w:r>
      <w:r w:rsidR="00CC4383">
        <w:t xml:space="preserve">nation against </w:t>
      </w:r>
      <w:r w:rsidR="0044318C">
        <w:t xml:space="preserve">migrant </w:t>
      </w:r>
      <w:r w:rsidR="00CC4383">
        <w:t>workers</w:t>
      </w:r>
      <w:r>
        <w:t>.  We believe there is a case for considering a rate closer to 20</w:t>
      </w:r>
      <w:r w:rsidRPr="004C0EFB">
        <w:rPr>
          <w:vertAlign w:val="superscript"/>
        </w:rPr>
        <w:t>th</w:t>
      </w:r>
      <w:r>
        <w:t xml:space="preserve"> percentile for </w:t>
      </w:r>
      <w:r w:rsidR="00CC4383">
        <w:t xml:space="preserve">new entrant </w:t>
      </w:r>
      <w:r>
        <w:t>electrical engineers.</w:t>
      </w:r>
    </w:p>
    <w:p w:rsidR="004C0EFB" w:rsidRPr="00750448" w:rsidRDefault="00CC4383" w:rsidP="00A11ED1">
      <w:pPr>
        <w:pStyle w:val="T5TextBody"/>
      </w:pPr>
      <w:r>
        <w:t xml:space="preserve">The </w:t>
      </w:r>
      <w:r w:rsidR="00C36250" w:rsidRPr="00750448">
        <w:t xml:space="preserve">TUC’s affiliated unions </w:t>
      </w:r>
      <w:r>
        <w:t>can</w:t>
      </w:r>
      <w:r w:rsidR="00C36250" w:rsidRPr="00750448">
        <w:t xml:space="preserve"> comment on whether the threshold should be raised </w:t>
      </w:r>
      <w:r w:rsidR="005C2D21">
        <w:t>from</w:t>
      </w:r>
      <w:bookmarkStart w:id="2" w:name="_GoBack"/>
      <w:bookmarkEnd w:id="2"/>
      <w:r w:rsidR="005C2D21" w:rsidRPr="00750448">
        <w:t xml:space="preserve"> </w:t>
      </w:r>
      <w:r w:rsidR="00C36250" w:rsidRPr="00750448">
        <w:t>the 10</w:t>
      </w:r>
      <w:r w:rsidR="00C36250" w:rsidRPr="00C447EA">
        <w:rPr>
          <w:vertAlign w:val="superscript"/>
        </w:rPr>
        <w:t>th</w:t>
      </w:r>
      <w:r w:rsidR="00C447EA">
        <w:t xml:space="preserve"> </w:t>
      </w:r>
      <w:r w:rsidR="00C36250" w:rsidRPr="00750448">
        <w:t>to the 25</w:t>
      </w:r>
      <w:r w:rsidR="00C36250" w:rsidRPr="00C447EA">
        <w:rPr>
          <w:vertAlign w:val="superscript"/>
        </w:rPr>
        <w:t>th</w:t>
      </w:r>
      <w:r w:rsidR="00C447EA">
        <w:t xml:space="preserve"> </w:t>
      </w:r>
      <w:r w:rsidR="00C36250" w:rsidRPr="00750448">
        <w:t>percentiles</w:t>
      </w:r>
      <w:r w:rsidR="004C0EFB">
        <w:t xml:space="preserve"> in other sectors.</w:t>
      </w:r>
      <w:r w:rsidR="00C36250" w:rsidRPr="00750448">
        <w:t xml:space="preserve">  </w:t>
      </w:r>
    </w:p>
    <w:p w:rsidR="006A7F62" w:rsidRPr="00EA24A3" w:rsidRDefault="003F5478" w:rsidP="00EA24A3">
      <w:pPr>
        <w:pStyle w:val="T5Level2Heading"/>
      </w:pPr>
      <w:r w:rsidRPr="00EA24A3">
        <w:t>What would be the impact of increasing the Tier 2 minimum thresholds from the 25</w:t>
      </w:r>
      <w:r w:rsidRPr="00C447EA">
        <w:rPr>
          <w:vertAlign w:val="superscript"/>
        </w:rPr>
        <w:t>th</w:t>
      </w:r>
      <w:r w:rsidR="00C447EA">
        <w:t xml:space="preserve"> </w:t>
      </w:r>
      <w:r w:rsidRPr="00EA24A3">
        <w:t>to the 50</w:t>
      </w:r>
      <w:r w:rsidRPr="00C447EA">
        <w:rPr>
          <w:vertAlign w:val="superscript"/>
        </w:rPr>
        <w:t>th</w:t>
      </w:r>
      <w:r w:rsidR="00C447EA">
        <w:t xml:space="preserve"> </w:t>
      </w:r>
      <w:r w:rsidRPr="00EA24A3">
        <w:t>or 75</w:t>
      </w:r>
      <w:r w:rsidRPr="00C447EA">
        <w:rPr>
          <w:vertAlign w:val="superscript"/>
        </w:rPr>
        <w:t>th</w:t>
      </w:r>
      <w:r w:rsidR="00C447EA">
        <w:t xml:space="preserve"> </w:t>
      </w:r>
      <w:r w:rsidRPr="00EA24A3">
        <w:t xml:space="preserve">percentiles for each occupation for experienced workers? </w:t>
      </w:r>
    </w:p>
    <w:p w:rsidR="008240AE" w:rsidRDefault="00C36250" w:rsidP="00A11ED1">
      <w:pPr>
        <w:pStyle w:val="T5TextBody"/>
      </w:pPr>
      <w:r w:rsidRPr="00750448">
        <w:t>T</w:t>
      </w:r>
      <w:r w:rsidR="006A7F62" w:rsidRPr="00750448">
        <w:t>he TUC believes that raising the threshold of pay for salaries not covered by national agreements would play an important role in preventing employers from using non-EU migrant workers to undercut skilled workers in the resident labour market.</w:t>
      </w:r>
    </w:p>
    <w:p w:rsidR="006128B7" w:rsidRPr="00AE61C0" w:rsidRDefault="0044318C" w:rsidP="00A11ED1">
      <w:pPr>
        <w:pStyle w:val="T5TextBody"/>
      </w:pPr>
      <w:r w:rsidRPr="00AE61C0">
        <w:t>In particular, we believe that, with employers tending to look at the 50</w:t>
      </w:r>
      <w:r w:rsidRPr="00AE61C0">
        <w:rPr>
          <w:vertAlign w:val="superscript"/>
        </w:rPr>
        <w:t>th</w:t>
      </w:r>
      <w:r w:rsidRPr="00AE61C0">
        <w:t xml:space="preserve"> percentile (the median) as the benchmark ‘market’ rate, the Tier 2 minimum threshold should be raised to the 50</w:t>
      </w:r>
      <w:r w:rsidRPr="00AE61C0">
        <w:rPr>
          <w:vertAlign w:val="superscript"/>
        </w:rPr>
        <w:t>th</w:t>
      </w:r>
      <w:r w:rsidRPr="00AE61C0">
        <w:t xml:space="preserve"> percentile. This is, by definition, the rate for the job and the rate at which experienced workers might therefore expect to be paid. Moving the threshold in this way would both prevent the exploitation of migrant workers (by preventing them from being brought in at levels lower than might be expected for a similarly-qualified worker in the domestic market) as well as support the employment of domestic workers</w:t>
      </w:r>
      <w:r w:rsidR="006128B7" w:rsidRPr="00AE61C0">
        <w:t xml:space="preserve"> by preventing their being undercut.</w:t>
      </w:r>
    </w:p>
    <w:p w:rsidR="006128B7" w:rsidRPr="00AE61C0" w:rsidRDefault="0044318C" w:rsidP="00A11ED1">
      <w:pPr>
        <w:pStyle w:val="T5TextBody"/>
      </w:pPr>
      <w:r w:rsidRPr="00AE61C0">
        <w:t>Furthermore, ensuring that the threshold is set at this rate sends the appropriate signals to labour market ins</w:t>
      </w:r>
      <w:r w:rsidR="006128B7" w:rsidRPr="00AE61C0">
        <w:t>titutions.</w:t>
      </w:r>
    </w:p>
    <w:p w:rsidR="00C36250" w:rsidRDefault="006128B7" w:rsidP="00A11ED1">
      <w:pPr>
        <w:pStyle w:val="T5TextBody"/>
      </w:pPr>
      <w:r w:rsidRPr="00AE61C0">
        <w:t>At the same time, however, w</w:t>
      </w:r>
      <w:r w:rsidR="0044318C" w:rsidRPr="00AE61C0">
        <w:t>e are not sure of any sustainable case to raise the threshold to the 75</w:t>
      </w:r>
      <w:r w:rsidR="0044318C" w:rsidRPr="00AE61C0">
        <w:rPr>
          <w:vertAlign w:val="superscript"/>
        </w:rPr>
        <w:t>th</w:t>
      </w:r>
      <w:r w:rsidR="0044318C" w:rsidRPr="00AE61C0">
        <w:t xml:space="preserve"> </w:t>
      </w:r>
      <w:r w:rsidRPr="00AE61C0">
        <w:t>percentile. Such a requirement would, in general, simply lead to an innovative form of discrimination against migrant workers – they would find it hard to get jobs because it would be too expensive to employ them.</w:t>
      </w:r>
    </w:p>
    <w:p w:rsidR="00AE61C0" w:rsidRDefault="00AE61C0" w:rsidP="00A11ED1">
      <w:pPr>
        <w:pStyle w:val="T5TextBody"/>
      </w:pPr>
    </w:p>
    <w:p w:rsidR="00AE61C0" w:rsidRPr="00AE61C0" w:rsidRDefault="00AE61C0" w:rsidP="00A11ED1">
      <w:pPr>
        <w:pStyle w:val="T5TextBody"/>
      </w:pPr>
    </w:p>
    <w:p w:rsidR="00451AD0" w:rsidRPr="00500048" w:rsidRDefault="003F5478" w:rsidP="00500048">
      <w:pPr>
        <w:pStyle w:val="T5Level2Heading"/>
      </w:pPr>
      <w:r w:rsidRPr="00500048">
        <w:lastRenderedPageBreak/>
        <w:t xml:space="preserve">Are there additional national pay scales or sources of salary data that should be used to set the thresholds? </w:t>
      </w:r>
    </w:p>
    <w:p w:rsidR="00C74DD8" w:rsidRPr="00500048" w:rsidRDefault="00C74DD8" w:rsidP="00500048">
      <w:pPr>
        <w:pStyle w:val="T5Level2Heading"/>
      </w:pPr>
      <w:r w:rsidRPr="00500048">
        <w:t xml:space="preserve">What other appropriate measures would you like to see for determining the minimum salary thresholds? </w:t>
      </w:r>
    </w:p>
    <w:p w:rsidR="0029577C" w:rsidRPr="00750448" w:rsidRDefault="00EE725D" w:rsidP="00A11ED1">
      <w:pPr>
        <w:pStyle w:val="T5TextBody"/>
      </w:pPr>
      <w:r w:rsidRPr="00750448">
        <w:t>The TUC believes national agreements should be used as the benchmark for salary levels where they exist</w:t>
      </w:r>
      <w:r w:rsidR="00CC4383">
        <w:t>,</w:t>
      </w:r>
      <w:r w:rsidRPr="00750448">
        <w:t xml:space="preserve"> and calls for the national agreements in health and education to continue to be used as the source for salary levels in these sectors.  </w:t>
      </w:r>
      <w:r w:rsidR="00A83F56" w:rsidRPr="00750448">
        <w:t xml:space="preserve">The </w:t>
      </w:r>
      <w:r w:rsidRPr="00750448">
        <w:t xml:space="preserve">MAC should also take evidence from trade unions about the rates of pay in companies recruiting non-EU migrants to add detail to the information provided by ASHE. </w:t>
      </w:r>
    </w:p>
    <w:p w:rsidR="0073084B" w:rsidRPr="00500048" w:rsidRDefault="003F5478" w:rsidP="00500048">
      <w:pPr>
        <w:pStyle w:val="T5Level2Heading"/>
      </w:pPr>
      <w:r w:rsidRPr="00500048">
        <w:t xml:space="preserve">Should the minimum salary threshold take account of variations in regional pay? If so, how? </w:t>
      </w:r>
    </w:p>
    <w:p w:rsidR="000E0C5C" w:rsidRDefault="00C74DD8" w:rsidP="00A11ED1">
      <w:pPr>
        <w:pStyle w:val="T5TextBody"/>
      </w:pPr>
      <w:r w:rsidRPr="00750448">
        <w:t>The TUC does not believe pay should be set by region</w:t>
      </w:r>
      <w:r w:rsidR="00CC4383">
        <w:t>. W</w:t>
      </w:r>
      <w:r w:rsidR="0017181A">
        <w:t>e believe people should be paid for the job they do, not where they live.  Setting the pay thresholds lower for migrants recruited into jobs in certain regions may encourage employers to situate themselves in lower paying regions, encouraging undercutting.</w:t>
      </w:r>
      <w:r w:rsidRPr="00750448">
        <w:t xml:space="preserve"> </w:t>
      </w:r>
    </w:p>
    <w:p w:rsidR="00C447EA" w:rsidRDefault="00C447EA">
      <w:pPr>
        <w:widowControl/>
        <w:rPr>
          <w:rFonts w:ascii="Frutiger 55" w:hAnsi="Frutiger 55"/>
          <w:b/>
          <w:sz w:val="22"/>
        </w:rPr>
      </w:pPr>
      <w:r>
        <w:br w:type="page"/>
      </w:r>
    </w:p>
    <w:p w:rsidR="000E0C5C" w:rsidRPr="00B4419E" w:rsidRDefault="000E0C5C" w:rsidP="000E0C5C">
      <w:pPr>
        <w:pStyle w:val="T5Level2Heading"/>
      </w:pPr>
      <w:r w:rsidRPr="00B4419E">
        <w:lastRenderedPageBreak/>
        <w:t>Appendix 1</w:t>
      </w:r>
    </w:p>
    <w:p w:rsidR="000E0C5C" w:rsidRPr="00B4419E" w:rsidRDefault="000E0C5C" w:rsidP="00494C29">
      <w:pPr>
        <w:pStyle w:val="T5TextBody"/>
      </w:pPr>
      <w:r w:rsidRPr="00494C29">
        <w:t>Agenda</w:t>
      </w:r>
      <w:r w:rsidRPr="00B4419E">
        <w:t xml:space="preserve"> for Change band 5 pay rates</w:t>
      </w:r>
    </w:p>
    <w:tbl>
      <w:tblPr>
        <w:tblW w:w="0" w:type="auto"/>
        <w:tblCellMar>
          <w:left w:w="0" w:type="dxa"/>
          <w:right w:w="0" w:type="dxa"/>
        </w:tblCellMar>
        <w:tblLook w:val="04A0"/>
      </w:tblPr>
      <w:tblGrid>
        <w:gridCol w:w="1522"/>
        <w:gridCol w:w="1619"/>
        <w:gridCol w:w="1627"/>
        <w:gridCol w:w="1651"/>
        <w:gridCol w:w="1619"/>
      </w:tblGrid>
      <w:tr w:rsidR="000E0C5C" w:rsidRPr="00E103A0" w:rsidTr="00C03779">
        <w:trPr>
          <w:trHeight w:val="397"/>
        </w:trPr>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Point</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England</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Scotland</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Northern Ireland</w:t>
            </w:r>
          </w:p>
        </w:tc>
        <w:tc>
          <w:tcPr>
            <w:tcW w:w="1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Wales</w:t>
            </w:r>
          </w:p>
        </w:tc>
      </w:tr>
      <w:tr w:rsidR="000E0C5C" w:rsidRPr="00E103A0" w:rsidTr="00C03779">
        <w:trPr>
          <w:trHeight w:val="397"/>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16</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 xml:space="preserve">£21,692 </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£21,818</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£21,478</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£21,692</w:t>
            </w:r>
          </w:p>
        </w:tc>
      </w:tr>
      <w:tr w:rsidR="000E0C5C" w:rsidRPr="00E103A0" w:rsidTr="00C03779">
        <w:trPr>
          <w:trHeight w:val="397"/>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17</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£22,236</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£22,458</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£22,016</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£22,236</w:t>
            </w:r>
          </w:p>
        </w:tc>
      </w:tr>
      <w:tr w:rsidR="000E0C5C" w:rsidRPr="00E103A0" w:rsidTr="00C03779">
        <w:trPr>
          <w:trHeight w:val="397"/>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18</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£23,132</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£23,363</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£22,903</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£23,132</w:t>
            </w:r>
          </w:p>
        </w:tc>
      </w:tr>
      <w:tr w:rsidR="000E0C5C" w:rsidRPr="00E103A0" w:rsidTr="00C03779">
        <w:trPr>
          <w:trHeight w:val="397"/>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19</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£24,063</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£24,304</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£23,825</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£24,063</w:t>
            </w:r>
          </w:p>
        </w:tc>
      </w:tr>
      <w:tr w:rsidR="000E0C5C" w:rsidRPr="00E103A0" w:rsidTr="00C03779">
        <w:trPr>
          <w:trHeight w:val="397"/>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20</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£25,047</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£25,298</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£24,799</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£25,047</w:t>
            </w:r>
          </w:p>
        </w:tc>
      </w:tr>
      <w:tr w:rsidR="000E0C5C" w:rsidRPr="00E103A0" w:rsidTr="00C03779">
        <w:trPr>
          <w:trHeight w:val="397"/>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21</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£26,041</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£26,302</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£25,783</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£26,041</w:t>
            </w:r>
          </w:p>
        </w:tc>
      </w:tr>
      <w:tr w:rsidR="000E0C5C" w:rsidRPr="00E103A0" w:rsidTr="00C03779">
        <w:trPr>
          <w:trHeight w:val="397"/>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22</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£27,090</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£27,361</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£26,822</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£27,090</w:t>
            </w:r>
          </w:p>
        </w:tc>
      </w:tr>
      <w:tr w:rsidR="000E0C5C" w:rsidRPr="00E103A0" w:rsidTr="00C03779">
        <w:trPr>
          <w:trHeight w:val="397"/>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23</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£28,180</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£28,462</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£27,901</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C5C" w:rsidRPr="00A11ED1" w:rsidRDefault="000E0C5C" w:rsidP="00A11ED1">
            <w:pPr>
              <w:pStyle w:val="T5TextBody"/>
            </w:pPr>
            <w:r w:rsidRPr="00A11ED1">
              <w:t>£28,180</w:t>
            </w:r>
          </w:p>
        </w:tc>
      </w:tr>
    </w:tbl>
    <w:p w:rsidR="000E0C5C" w:rsidRPr="00E103A0" w:rsidRDefault="000E0C5C" w:rsidP="00A11ED1">
      <w:pPr>
        <w:pStyle w:val="T5TextBody"/>
      </w:pPr>
    </w:p>
    <w:p w:rsidR="000E0C5C" w:rsidRPr="00B4419E" w:rsidRDefault="000E0C5C" w:rsidP="000E0C5C">
      <w:pPr>
        <w:pStyle w:val="T5Level2Heading"/>
      </w:pPr>
      <w:r w:rsidRPr="00B4419E">
        <w:t>Appendix 2</w:t>
      </w:r>
    </w:p>
    <w:p w:rsidR="000E0C5C" w:rsidRPr="00E103A0" w:rsidRDefault="000E0C5C" w:rsidP="00A11ED1">
      <w:pPr>
        <w:pStyle w:val="T5TextBody"/>
      </w:pPr>
      <w:r w:rsidRPr="00A11ED1">
        <w:t>Agenda</w:t>
      </w:r>
      <w:r w:rsidRPr="00E103A0">
        <w:t xml:space="preserve"> for Change high cost area supplement</w:t>
      </w:r>
    </w:p>
    <w:tbl>
      <w:tblPr>
        <w:tblW w:w="0" w:type="auto"/>
        <w:tblCellSpacing w:w="15" w:type="dxa"/>
        <w:tblCellMar>
          <w:left w:w="0" w:type="dxa"/>
          <w:right w:w="0" w:type="dxa"/>
        </w:tblCellMar>
        <w:tblLook w:val="04A0"/>
      </w:tblPr>
      <w:tblGrid>
        <w:gridCol w:w="1348"/>
        <w:gridCol w:w="6604"/>
      </w:tblGrid>
      <w:tr w:rsidR="000E0C5C" w:rsidRPr="00E103A0" w:rsidTr="00C03779">
        <w:trPr>
          <w:trHeight w:val="397"/>
          <w:tblCellSpacing w:w="15" w:type="dxa"/>
        </w:trPr>
        <w:tc>
          <w:tcPr>
            <w:tcW w:w="1507" w:type="dxa"/>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0E0C5C" w:rsidRPr="00A11ED1" w:rsidRDefault="000E0C5C" w:rsidP="00A11ED1">
            <w:pPr>
              <w:pStyle w:val="T5TextBody"/>
            </w:pPr>
            <w:r w:rsidRPr="00A11ED1">
              <w:t>Area</w:t>
            </w:r>
          </w:p>
        </w:tc>
        <w:tc>
          <w:tcPr>
            <w:tcW w:w="8885" w:type="dxa"/>
            <w:tcBorders>
              <w:top w:val="single" w:sz="8" w:space="0" w:color="auto"/>
              <w:left w:val="nil"/>
              <w:bottom w:val="nil"/>
              <w:right w:val="single" w:sz="8" w:space="0" w:color="auto"/>
            </w:tcBorders>
            <w:tcMar>
              <w:top w:w="15" w:type="dxa"/>
              <w:left w:w="15" w:type="dxa"/>
              <w:bottom w:w="15" w:type="dxa"/>
              <w:right w:w="15" w:type="dxa"/>
            </w:tcMar>
            <w:vAlign w:val="center"/>
            <w:hideMark/>
          </w:tcPr>
          <w:p w:rsidR="000E0C5C" w:rsidRPr="00A11ED1" w:rsidRDefault="000E0C5C" w:rsidP="00A11ED1">
            <w:pPr>
              <w:pStyle w:val="T5TextBody"/>
            </w:pPr>
            <w:r w:rsidRPr="00A11ED1">
              <w:t>Level (1 April 2015)</w:t>
            </w:r>
          </w:p>
        </w:tc>
      </w:tr>
      <w:tr w:rsidR="000E0C5C" w:rsidRPr="00E103A0" w:rsidTr="00C03779">
        <w:trPr>
          <w:trHeight w:val="397"/>
          <w:tblCellSpacing w:w="15" w:type="dxa"/>
        </w:trPr>
        <w:tc>
          <w:tcPr>
            <w:tcW w:w="1507" w:type="dxa"/>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0E0C5C" w:rsidRPr="00A11ED1" w:rsidRDefault="000E0C5C" w:rsidP="00A11ED1">
            <w:pPr>
              <w:pStyle w:val="T5TextBody"/>
            </w:pPr>
            <w:r w:rsidRPr="00A11ED1">
              <w:t>Inner London</w:t>
            </w:r>
          </w:p>
        </w:tc>
        <w:tc>
          <w:tcPr>
            <w:tcW w:w="8885" w:type="dxa"/>
            <w:tcBorders>
              <w:top w:val="single" w:sz="8" w:space="0" w:color="auto"/>
              <w:left w:val="nil"/>
              <w:bottom w:val="nil"/>
              <w:right w:val="single" w:sz="8" w:space="0" w:color="auto"/>
            </w:tcBorders>
            <w:tcMar>
              <w:top w:w="15" w:type="dxa"/>
              <w:left w:w="15" w:type="dxa"/>
              <w:bottom w:w="15" w:type="dxa"/>
              <w:right w:w="15" w:type="dxa"/>
            </w:tcMar>
            <w:vAlign w:val="center"/>
            <w:hideMark/>
          </w:tcPr>
          <w:p w:rsidR="000E0C5C" w:rsidRPr="00A11ED1" w:rsidRDefault="000E0C5C" w:rsidP="00A11ED1">
            <w:pPr>
              <w:pStyle w:val="T5TextBody"/>
            </w:pPr>
            <w:r w:rsidRPr="00A11ED1">
              <w:t>20% of basic salary, subject to a minimum payment of £4,117 and a maximum payment of £6,342</w:t>
            </w:r>
          </w:p>
        </w:tc>
      </w:tr>
      <w:tr w:rsidR="000E0C5C" w:rsidRPr="00E103A0" w:rsidTr="00C03779">
        <w:trPr>
          <w:trHeight w:val="397"/>
          <w:tblCellSpacing w:w="15" w:type="dxa"/>
        </w:trPr>
        <w:tc>
          <w:tcPr>
            <w:tcW w:w="150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E0C5C" w:rsidRPr="00A11ED1" w:rsidRDefault="000E0C5C" w:rsidP="00A11ED1">
            <w:pPr>
              <w:pStyle w:val="T5TextBody"/>
            </w:pPr>
            <w:r w:rsidRPr="00A11ED1">
              <w:t>Outer London</w:t>
            </w:r>
          </w:p>
        </w:tc>
        <w:tc>
          <w:tcPr>
            <w:tcW w:w="8885"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0E0C5C" w:rsidRPr="00A11ED1" w:rsidRDefault="000E0C5C" w:rsidP="00A11ED1">
            <w:pPr>
              <w:pStyle w:val="T5TextBody"/>
            </w:pPr>
            <w:r w:rsidRPr="00A11ED1">
              <w:t>15% of basic salary, subject to a minimum payment of £3,483 and a maximum payment of £4,439</w:t>
            </w:r>
          </w:p>
        </w:tc>
      </w:tr>
      <w:tr w:rsidR="000E0C5C" w:rsidRPr="00E103A0" w:rsidTr="00C03779">
        <w:trPr>
          <w:trHeight w:val="397"/>
          <w:tblCellSpacing w:w="15" w:type="dxa"/>
        </w:trPr>
        <w:tc>
          <w:tcPr>
            <w:tcW w:w="150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E0C5C" w:rsidRPr="00A11ED1" w:rsidRDefault="000E0C5C" w:rsidP="00A11ED1">
            <w:pPr>
              <w:pStyle w:val="T5TextBody"/>
            </w:pPr>
            <w:r w:rsidRPr="00A11ED1">
              <w:t>Fringe</w:t>
            </w:r>
          </w:p>
        </w:tc>
        <w:tc>
          <w:tcPr>
            <w:tcW w:w="888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0E0C5C" w:rsidRPr="00A11ED1" w:rsidRDefault="000E0C5C" w:rsidP="00A11ED1">
            <w:pPr>
              <w:pStyle w:val="T5TextBody"/>
            </w:pPr>
            <w:r w:rsidRPr="00A11ED1">
              <w:t>5% of basic salary, subject to a minimum payment of £951 and a maximum payment of £1,649</w:t>
            </w:r>
          </w:p>
        </w:tc>
      </w:tr>
    </w:tbl>
    <w:p w:rsidR="000E0C5C" w:rsidRDefault="000E0C5C" w:rsidP="00A11ED1">
      <w:pPr>
        <w:pStyle w:val="T5TextBody"/>
      </w:pPr>
    </w:p>
    <w:sectPr w:rsidR="000E0C5C" w:rsidSect="00BE1B75">
      <w:headerReference w:type="default" r:id="rId10"/>
      <w:footerReference w:type="default" r:id="rId11"/>
      <w:headerReference w:type="first" r:id="rId12"/>
      <w:endnotePr>
        <w:numFmt w:val="decimal"/>
      </w:endnotePr>
      <w:pgSz w:w="11905" w:h="16837" w:code="9"/>
      <w:pgMar w:top="2552" w:right="964" w:bottom="561" w:left="3119" w:header="561" w:footer="561"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DA8" w:rsidRDefault="002A7DA8">
      <w:r>
        <w:separator/>
      </w:r>
    </w:p>
  </w:endnote>
  <w:endnote w:type="continuationSeparator" w:id="0">
    <w:p w:rsidR="002A7DA8" w:rsidRDefault="002A7D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abon">
    <w:altName w:val="Courier New"/>
    <w:panose1 w:val="00000500000000000000"/>
    <w:charset w:val="00"/>
    <w:family w:val="roman"/>
    <w:notTrueType/>
    <w:pitch w:val="variable"/>
    <w:sig w:usb0="00000003" w:usb1="00000000" w:usb2="00000000" w:usb3="00000000" w:csb0="00000001"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55">
    <w:altName w:val="Courier New"/>
    <w:panose1 w:val="000B0500000000000000"/>
    <w:charset w:val="00"/>
    <w:family w:val="swiss"/>
    <w:notTrueType/>
    <w:pitch w:val="variable"/>
    <w:sig w:usb0="00000003" w:usb1="00000000" w:usb2="00000000" w:usb3="00000000" w:csb0="00000001" w:csb1="00000000"/>
  </w:font>
  <w:font w:name="Frutiger 45">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383" w:rsidRDefault="00477463">
    <w:pPr>
      <w:pStyle w:val="Footer"/>
    </w:pPr>
    <w:r>
      <w:fldChar w:fldCharType="begin"/>
    </w:r>
    <w:r w:rsidR="005C2D21">
      <w:instrText xml:space="preserve"> STYLEREF T5MainTitle</w:instrText>
    </w:r>
    <w:r>
      <w:fldChar w:fldCharType="separate"/>
    </w:r>
    <w:r w:rsidR="00AE61C0">
      <w:rPr>
        <w:noProof/>
      </w:rPr>
      <w:t>Submission to Migration Advisory Committee consultation on Minimum Salary Thresholds for Tier 2</w:t>
    </w:r>
    <w:r>
      <w:rPr>
        <w:noProof/>
      </w:rPr>
      <w:fldChar w:fldCharType="end"/>
    </w:r>
    <w:r w:rsidR="00CC4383">
      <w:tab/>
    </w:r>
    <w:bookmarkStart w:id="3" w:name="bmDepartmentAndDate"/>
    <w:r w:rsidR="00CC4383">
      <w:t>June 2015</w:t>
    </w:r>
    <w:bookmarkEnd w:id="3"/>
    <w:r w:rsidR="00CC4383">
      <w:tab/>
    </w:r>
    <w:r>
      <w:rPr>
        <w:sz w:val="22"/>
      </w:rPr>
      <w:fldChar w:fldCharType="begin"/>
    </w:r>
    <w:r w:rsidR="00CC4383">
      <w:rPr>
        <w:sz w:val="22"/>
      </w:rPr>
      <w:instrText xml:space="preserve">PAGE </w:instrText>
    </w:r>
    <w:r>
      <w:rPr>
        <w:sz w:val="22"/>
      </w:rPr>
      <w:fldChar w:fldCharType="separate"/>
    </w:r>
    <w:r w:rsidR="00AE61C0">
      <w:rPr>
        <w:noProof/>
        <w:sz w:val="22"/>
      </w:rPr>
      <w:t>6</w:t>
    </w:r>
    <w:r>
      <w:rP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DA8" w:rsidRDefault="002A7DA8">
      <w:r>
        <w:separator/>
      </w:r>
    </w:p>
  </w:footnote>
  <w:footnote w:type="continuationSeparator" w:id="0">
    <w:p w:rsidR="002A7DA8" w:rsidRDefault="002A7DA8">
      <w:r>
        <w:continuationSeparator/>
      </w:r>
    </w:p>
  </w:footnote>
  <w:footnote w:id="1">
    <w:p w:rsidR="00C831D0" w:rsidRDefault="00C831D0" w:rsidP="00C831D0">
      <w:pPr>
        <w:pStyle w:val="FootnoteText"/>
      </w:pPr>
      <w:r>
        <w:rPr>
          <w:rStyle w:val="FootnoteReference"/>
        </w:rPr>
        <w:footnoteRef/>
      </w:r>
      <w:r>
        <w:t xml:space="preserve"> </w:t>
      </w:r>
      <w:hyperlink r:id="rId1" w:history="1">
        <w:r>
          <w:rPr>
            <w:rStyle w:val="Hyperlink"/>
          </w:rPr>
          <w:t>https://www.gov.uk/government/consultations/call-for-evidence-review-minimum-salary-thresholds-for-tier-2</w:t>
        </w:r>
      </w:hyperlink>
      <w:r>
        <w:t xml:space="preserve">    </w:t>
      </w:r>
    </w:p>
  </w:footnote>
  <w:footnote w:id="2">
    <w:p w:rsidR="00CC4383" w:rsidRDefault="00CC4383">
      <w:pPr>
        <w:pStyle w:val="FootnoteText"/>
      </w:pPr>
      <w:r>
        <w:rPr>
          <w:rStyle w:val="FootnoteReference"/>
        </w:rPr>
        <w:footnoteRef/>
      </w:r>
      <w:r>
        <w:t xml:space="preserve"> </w:t>
      </w:r>
      <w:hyperlink r:id="rId2" w:history="1">
        <w:r w:rsidRPr="00852B66">
          <w:rPr>
            <w:rStyle w:val="Hyperlink"/>
          </w:rPr>
          <w:t>https://www.gov.uk/government/news/pm-announces-migration-advisory-committee</w:t>
        </w:r>
      </w:hyperlink>
      <w:r>
        <w:t xml:space="preserve"> </w:t>
      </w:r>
    </w:p>
  </w:footnote>
  <w:footnote w:id="3">
    <w:p w:rsidR="00CC4383" w:rsidRDefault="00CC4383" w:rsidP="00DC3A3F">
      <w:pPr>
        <w:pStyle w:val="FootnoteText"/>
      </w:pPr>
      <w:r>
        <w:rPr>
          <w:rStyle w:val="FootnoteReference"/>
        </w:rPr>
        <w:footnoteRef/>
      </w:r>
      <w:r>
        <w:t xml:space="preserve"> </w:t>
      </w:r>
      <w:hyperlink r:id="rId3" w:history="1">
        <w:r w:rsidRPr="00852B66">
          <w:rPr>
            <w:rStyle w:val="Hyperlink"/>
          </w:rPr>
          <w:t>https://www.tuc.org.uk/economic-issues/britain-needs-pay-rise/average-wage-worth-£2500-less-year-cameron-became-pm-says-tuc</w:t>
        </w:r>
      </w:hyperlink>
      <w:r>
        <w:t xml:space="preserve"> </w:t>
      </w:r>
    </w:p>
  </w:footnote>
  <w:footnote w:id="4">
    <w:p w:rsidR="00CC4383" w:rsidRDefault="00CC4383" w:rsidP="00AF02CD">
      <w:pPr>
        <w:pStyle w:val="FootnoteText"/>
      </w:pPr>
      <w:r>
        <w:rPr>
          <w:rStyle w:val="FootnoteReference"/>
        </w:rPr>
        <w:footnoteRef/>
      </w:r>
      <w:r>
        <w:t xml:space="preserve"> </w:t>
      </w:r>
      <w:r w:rsidRPr="00541796">
        <w:t>Ibid</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383" w:rsidRDefault="00CC4383">
    <w:pPr>
      <w:spacing w:line="240" w:lineRule="exact"/>
    </w:pPr>
    <w:r>
      <w:rPr>
        <w:noProof/>
        <w:snapToGrid/>
        <w:sz w:val="20"/>
        <w:lang w:eastAsia="en-GB"/>
      </w:rPr>
      <w:drawing>
        <wp:anchor distT="0" distB="0" distL="114300" distR="114300" simplePos="0" relativeHeight="251657728" behindDoc="0" locked="1" layoutInCell="1" allowOverlap="1">
          <wp:simplePos x="0" y="0"/>
          <wp:positionH relativeFrom="column">
            <wp:posOffset>4090035</wp:posOffset>
          </wp:positionH>
          <wp:positionV relativeFrom="page">
            <wp:posOffset>431800</wp:posOffset>
          </wp:positionV>
          <wp:extent cx="993775" cy="548640"/>
          <wp:effectExtent l="19050" t="0" r="0" b="0"/>
          <wp:wrapNone/>
          <wp:docPr id="23" name="Picture 23" descr="TUC logo small mon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UC logo small mono">
                    <a:hlinkClick r:id="rId1"/>
                  </pic:cNvPr>
                  <pic:cNvPicPr>
                    <a:picLocks noChangeAspect="1" noChangeArrowheads="1"/>
                  </pic:cNvPicPr>
                </pic:nvPicPr>
                <pic:blipFill>
                  <a:blip r:embed="rId2"/>
                  <a:srcRect/>
                  <a:stretch>
                    <a:fillRect/>
                  </a:stretch>
                </pic:blipFill>
                <pic:spPr bwMode="auto">
                  <a:xfrm>
                    <a:off x="0" y="0"/>
                    <a:ext cx="993775" cy="548640"/>
                  </a:xfrm>
                  <a:prstGeom prst="rect">
                    <a:avLst/>
                  </a:prstGeom>
                  <a:noFill/>
                  <a:ln w="9525">
                    <a:noFill/>
                    <a:miter lim="800000"/>
                    <a:headEnd/>
                    <a:tailEnd/>
                  </a:ln>
                </pic:spPr>
              </pic:pic>
            </a:graphicData>
          </a:graphic>
        </wp:anchor>
      </w:drawing>
    </w:r>
    <w:r w:rsidR="00477463">
      <w:rPr>
        <w:noProof/>
        <w:snapToGrid/>
      </w:rPr>
      <w:pict>
        <v:rect id="_x0000_s1041" style="position:absolute;margin-left:-486.7pt;margin-top:67.9pt;width:468pt;height:660.3pt;z-index:-251657728;mso-position-horizontal-relative:margin;mso-position-vertical-relative:margin" o:allowincell="f" filled="f" stroked="f" strokeweight="0">
          <v:textbox style="mso-next-textbox:#_x0000_s1041" inset="0,0,0,0">
            <w:txbxContent>
              <w:p w:rsidR="00CC4383" w:rsidRDefault="00CC4383">
                <w:pPr>
                  <w:jc w:val="both"/>
                </w:pPr>
              </w:p>
            </w:txbxContent>
          </v:textbox>
          <w10:wrap anchorx="margin" anchory="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383" w:rsidRDefault="00CC4383">
    <w:pPr>
      <w:pStyle w:val="Header"/>
      <w:tabs>
        <w:tab w:val="clear" w:pos="4320"/>
        <w:tab w:val="clear" w:pos="8640"/>
        <w:tab w:val="right" w:pos="7848"/>
      </w:tabs>
      <w:ind w:left="-2250"/>
    </w:pPr>
    <w:r>
      <w:rPr>
        <w:noProof/>
        <w:snapToGrid/>
        <w:lang w:eastAsia="en-GB"/>
      </w:rPr>
      <w:drawing>
        <wp:anchor distT="0" distB="0" distL="114300" distR="114300" simplePos="0" relativeHeight="251656704" behindDoc="1" locked="1" layoutInCell="1" allowOverlap="1">
          <wp:simplePos x="0" y="0"/>
          <wp:positionH relativeFrom="column">
            <wp:posOffset>-1548130</wp:posOffset>
          </wp:positionH>
          <wp:positionV relativeFrom="paragraph">
            <wp:posOffset>74930</wp:posOffset>
          </wp:positionV>
          <wp:extent cx="6697980" cy="9823450"/>
          <wp:effectExtent l="19050" t="0" r="7620" b="0"/>
          <wp:wrapNone/>
          <wp:docPr id="24" name="shpFront_Cover" descr="G:\templates\images\T05 front cover blan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Front_Cover" descr="G:\templates\images\T05 front cover blank.bmp"/>
                  <pic:cNvPicPr>
                    <a:picLocks noChangeAspect="1" noChangeArrowheads="1"/>
                  </pic:cNvPicPr>
                </pic:nvPicPr>
                <pic:blipFill>
                  <a:blip r:embed="rId1"/>
                  <a:srcRect/>
                  <a:stretch>
                    <a:fillRect/>
                  </a:stretch>
                </pic:blipFill>
                <pic:spPr bwMode="auto">
                  <a:xfrm>
                    <a:off x="0" y="0"/>
                    <a:ext cx="6697980" cy="9823450"/>
                  </a:xfrm>
                  <a:prstGeom prst="rect">
                    <a:avLst/>
                  </a:prstGeom>
                  <a:noFill/>
                  <a:ln w="9525">
                    <a:noFill/>
                    <a:miter lim="800000"/>
                    <a:headEnd/>
                    <a:tailEnd/>
                  </a:ln>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C32FA4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A22B7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A87D5A"/>
    <w:lvl w:ilvl="0">
      <w:start w:val="1"/>
      <w:numFmt w:val="decimal"/>
      <w:pStyle w:val="ListNumber3"/>
      <w:lvlText w:val="%1."/>
      <w:lvlJc w:val="left"/>
      <w:pPr>
        <w:tabs>
          <w:tab w:val="num" w:pos="926"/>
        </w:tabs>
        <w:ind w:left="926" w:hanging="360"/>
      </w:pPr>
    </w:lvl>
  </w:abstractNum>
  <w:abstractNum w:abstractNumId="3">
    <w:nsid w:val="FFFFFF7F"/>
    <w:multiLevelType w:val="singleLevel"/>
    <w:tmpl w:val="A3BE36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B10EE12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DF2EBC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CDA135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5B8226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B3AC7E0"/>
    <w:lvl w:ilvl="0">
      <w:start w:val="1"/>
      <w:numFmt w:val="decimal"/>
      <w:pStyle w:val="ListNumber"/>
      <w:lvlText w:val="%1."/>
      <w:lvlJc w:val="left"/>
      <w:pPr>
        <w:tabs>
          <w:tab w:val="num" w:pos="360"/>
        </w:tabs>
        <w:ind w:left="360" w:hanging="360"/>
      </w:pPr>
    </w:lvl>
  </w:abstractNum>
  <w:abstractNum w:abstractNumId="9">
    <w:nsid w:val="FFFFFF89"/>
    <w:multiLevelType w:val="singleLevel"/>
    <w:tmpl w:val="02E42FC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62D1F01"/>
    <w:multiLevelType w:val="hybridMultilevel"/>
    <w:tmpl w:val="9B72F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E5C0793"/>
    <w:multiLevelType w:val="multilevel"/>
    <w:tmpl w:val="668EE14E"/>
    <w:lvl w:ilvl="0">
      <w:start w:val="1"/>
      <w:numFmt w:val="decimal"/>
      <w:lvlText w:val="%1.1"/>
      <w:lvlJc w:val="right"/>
      <w:pPr>
        <w:tabs>
          <w:tab w:val="num" w:pos="0"/>
        </w:tabs>
        <w:ind w:left="0" w:hanging="288"/>
      </w:pPr>
    </w:lvl>
    <w:lvl w:ilvl="1">
      <w:start w:val="1"/>
      <w:numFmt w:val="decimal"/>
      <w:lvlText w:val="%1.%2"/>
      <w:lvlJc w:val="left"/>
      <w:pPr>
        <w:tabs>
          <w:tab w:val="num" w:pos="360"/>
        </w:tabs>
        <w:ind w:left="0" w:firstLine="0"/>
      </w:pPr>
      <w:rPr>
        <w:rFonts w:ascii="Sabon" w:hAnsi="Sabon" w:hint="default"/>
        <w:b w:val="0"/>
        <w:i w:val="0"/>
        <w:sz w:val="22"/>
      </w:rPr>
    </w:lvl>
    <w:lvl w:ilvl="2">
      <w:start w:val="1"/>
      <w:numFmt w:val="decimal"/>
      <w:lvlText w:val="%1.%2.%3."/>
      <w:lvlJc w:val="left"/>
      <w:pPr>
        <w:tabs>
          <w:tab w:val="num" w:pos="1224"/>
        </w:tabs>
        <w:ind w:left="1224" w:hanging="504"/>
      </w:pPr>
    </w:lvl>
    <w:lvl w:ilvl="3">
      <w:start w:val="1"/>
      <w:numFmt w:val="decimal"/>
      <w:suff w:val="nothing"/>
      <w:lvlText w:val="%1.%2.%3.%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3">
    <w:nsid w:val="10E30C56"/>
    <w:multiLevelType w:val="multilevel"/>
    <w:tmpl w:val="3E243A16"/>
    <w:name w:val="T5Level1Heading"/>
    <w:lvl w:ilvl="0">
      <w:start w:val="1"/>
      <w:numFmt w:val="decimal"/>
      <w:lvlRestart w:val="0"/>
      <w:pStyle w:val="T5Level1HeadingNum"/>
      <w:lvlText w:val="%1.1"/>
      <w:lvlJc w:val="right"/>
      <w:pPr>
        <w:tabs>
          <w:tab w:val="num" w:pos="0"/>
        </w:tabs>
        <w:ind w:left="0" w:hanging="567"/>
      </w:pPr>
      <w:rPr>
        <w:rFonts w:hint="default"/>
        <w:color w:val="FFFFFF"/>
      </w:rPr>
    </w:lvl>
    <w:lvl w:ilvl="1">
      <w:start w:val="1"/>
      <w:numFmt w:val="decimal"/>
      <w:pStyle w:val="T5TextBodyNum"/>
      <w:lvlText w:val="%1.%2"/>
      <w:lvlJc w:val="left"/>
      <w:pPr>
        <w:tabs>
          <w:tab w:val="num" w:pos="649"/>
        </w:tabs>
        <w:ind w:left="289" w:firstLine="0"/>
      </w:pPr>
      <w:rPr>
        <w:rFonts w:ascii="Sabon" w:hAnsi="Sabon" w:hint="default"/>
        <w:sz w:val="22"/>
      </w:rPr>
    </w:lvl>
    <w:lvl w:ilvl="2">
      <w:start w:val="1"/>
      <w:numFmt w:val="lowerRoman"/>
      <w:lvlText w:val="%3)"/>
      <w:lvlJc w:val="left"/>
      <w:pPr>
        <w:tabs>
          <w:tab w:val="num" w:pos="1366"/>
        </w:tabs>
        <w:ind w:left="1366" w:hanging="357"/>
      </w:pPr>
      <w:rPr>
        <w:rFonts w:hint="default"/>
      </w:rPr>
    </w:lvl>
    <w:lvl w:ilvl="3">
      <w:start w:val="1"/>
      <w:numFmt w:val="decimal"/>
      <w:lvlText w:val="(%4)"/>
      <w:lvlJc w:val="left"/>
      <w:pPr>
        <w:tabs>
          <w:tab w:val="num" w:pos="1729"/>
        </w:tabs>
        <w:ind w:left="1729" w:hanging="363"/>
      </w:pPr>
      <w:rPr>
        <w:rFonts w:hint="default"/>
      </w:rPr>
    </w:lvl>
    <w:lvl w:ilvl="4">
      <w:start w:val="1"/>
      <w:numFmt w:val="lowerLetter"/>
      <w:lvlText w:val="(%5)"/>
      <w:lvlJc w:val="left"/>
      <w:pPr>
        <w:tabs>
          <w:tab w:val="num" w:pos="2086"/>
        </w:tabs>
        <w:ind w:left="2086" w:hanging="357"/>
      </w:pPr>
      <w:rPr>
        <w:rFonts w:hint="default"/>
      </w:rPr>
    </w:lvl>
    <w:lvl w:ilvl="5">
      <w:start w:val="1"/>
      <w:numFmt w:val="lowerRoman"/>
      <w:lvlText w:val="(%6)"/>
      <w:lvlJc w:val="left"/>
      <w:pPr>
        <w:tabs>
          <w:tab w:val="num" w:pos="2449"/>
        </w:tabs>
        <w:ind w:left="2449" w:hanging="363"/>
      </w:pPr>
      <w:rPr>
        <w:rFonts w:hint="default"/>
      </w:rPr>
    </w:lvl>
    <w:lvl w:ilvl="6">
      <w:start w:val="1"/>
      <w:numFmt w:val="decimal"/>
      <w:lvlText w:val="%7."/>
      <w:lvlJc w:val="left"/>
      <w:pPr>
        <w:tabs>
          <w:tab w:val="num" w:pos="2806"/>
        </w:tabs>
        <w:ind w:left="2806" w:hanging="357"/>
      </w:pPr>
      <w:rPr>
        <w:rFonts w:hint="default"/>
      </w:rPr>
    </w:lvl>
    <w:lvl w:ilvl="7">
      <w:start w:val="1"/>
      <w:numFmt w:val="lowerLetter"/>
      <w:lvlText w:val="%8."/>
      <w:lvlJc w:val="left"/>
      <w:pPr>
        <w:tabs>
          <w:tab w:val="num" w:pos="3169"/>
        </w:tabs>
        <w:ind w:left="3169" w:hanging="363"/>
      </w:pPr>
      <w:rPr>
        <w:rFonts w:hint="default"/>
      </w:rPr>
    </w:lvl>
    <w:lvl w:ilvl="8">
      <w:start w:val="1"/>
      <w:numFmt w:val="lowerRoman"/>
      <w:lvlText w:val="%9."/>
      <w:lvlJc w:val="left"/>
      <w:pPr>
        <w:tabs>
          <w:tab w:val="num" w:pos="3526"/>
        </w:tabs>
        <w:ind w:left="3526" w:hanging="357"/>
      </w:pPr>
      <w:rPr>
        <w:rFonts w:hint="default"/>
      </w:rPr>
    </w:lvl>
  </w:abstractNum>
  <w:abstractNum w:abstractNumId="14">
    <w:nsid w:val="238E2CD1"/>
    <w:multiLevelType w:val="multilevel"/>
    <w:tmpl w:val="CBBA5756"/>
    <w:lvl w:ilvl="0">
      <w:start w:val="1"/>
      <w:numFmt w:val="none"/>
      <w:suff w:val="nothing"/>
      <w:lvlText w:val="%1.1"/>
      <w:lvlJc w:val="right"/>
      <w:pPr>
        <w:ind w:left="0" w:firstLine="288"/>
      </w:pPr>
    </w:lvl>
    <w:lvl w:ilvl="1">
      <w:start w:val="1"/>
      <w:numFmt w:val="decimal"/>
      <w:lvlText w:val="%11.%2"/>
      <w:lvlJc w:val="left"/>
      <w:pPr>
        <w:tabs>
          <w:tab w:val="num" w:pos="720"/>
        </w:tabs>
        <w:ind w:left="360" w:hanging="360"/>
      </w:pPr>
      <w:rPr>
        <w:rFonts w:ascii="Sabon" w:hAnsi="Sabon" w:hint="default"/>
        <w:b w:val="0"/>
        <w:i w:val="0"/>
        <w:sz w:val="22"/>
      </w:rPr>
    </w:lvl>
    <w:lvl w:ilvl="2">
      <w:start w:val="1"/>
      <w:numFmt w:val="decimal"/>
      <w:lvlText w:val="%1.%2.%3."/>
      <w:lvlJc w:val="left"/>
      <w:pPr>
        <w:tabs>
          <w:tab w:val="num" w:pos="1224"/>
        </w:tabs>
        <w:ind w:left="1224" w:hanging="504"/>
      </w:pPr>
    </w:lvl>
    <w:lvl w:ilvl="3">
      <w:start w:val="1"/>
      <w:numFmt w:val="decimal"/>
      <w:suff w:val="nothing"/>
      <w:lvlText w:val="%1.%2.%3.%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nsid w:val="245623F5"/>
    <w:multiLevelType w:val="multilevel"/>
    <w:tmpl w:val="6824B58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suff w:val="nothing"/>
      <w:lvlText w:val="%1.%2.%3.%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6">
    <w:nsid w:val="343472C4"/>
    <w:multiLevelType w:val="multilevel"/>
    <w:tmpl w:val="DC543B0E"/>
    <w:name w:val="T5TextBodyLst"/>
    <w:lvl w:ilvl="0">
      <w:start w:val="1"/>
      <w:numFmt w:val="decimal"/>
      <w:lvlRestart w:val="0"/>
      <w:lvlText w:val="%1.1"/>
      <w:lvlJc w:val="right"/>
      <w:pPr>
        <w:tabs>
          <w:tab w:val="num" w:pos="1156"/>
        </w:tabs>
        <w:ind w:left="1156" w:hanging="289"/>
      </w:pPr>
      <w:rPr>
        <w:rFonts w:hint="default"/>
        <w:color w:val="FFFFFF"/>
      </w:rPr>
    </w:lvl>
    <w:lvl w:ilvl="1">
      <w:start w:val="1"/>
      <w:numFmt w:val="decimal"/>
      <w:lvlText w:val="%1.%2"/>
      <w:lvlJc w:val="left"/>
      <w:pPr>
        <w:tabs>
          <w:tab w:val="num" w:pos="1516"/>
        </w:tabs>
        <w:ind w:left="1156" w:firstLine="0"/>
      </w:pPr>
      <w:rPr>
        <w:rFonts w:ascii="Sabon" w:hAnsi="Sabon" w:hint="default"/>
        <w:sz w:val="22"/>
      </w:rPr>
    </w:lvl>
    <w:lvl w:ilvl="2">
      <w:start w:val="1"/>
      <w:numFmt w:val="lowerRoman"/>
      <w:lvlText w:val="%3)"/>
      <w:lvlJc w:val="left"/>
      <w:pPr>
        <w:tabs>
          <w:tab w:val="num" w:pos="2233"/>
        </w:tabs>
        <w:ind w:left="2233" w:hanging="357"/>
      </w:pPr>
      <w:rPr>
        <w:rFonts w:hint="default"/>
      </w:rPr>
    </w:lvl>
    <w:lvl w:ilvl="3">
      <w:start w:val="1"/>
      <w:numFmt w:val="decimal"/>
      <w:lvlText w:val="(%4)"/>
      <w:lvlJc w:val="left"/>
      <w:pPr>
        <w:tabs>
          <w:tab w:val="num" w:pos="2596"/>
        </w:tabs>
        <w:ind w:left="2596" w:hanging="363"/>
      </w:pPr>
      <w:rPr>
        <w:rFonts w:hint="default"/>
      </w:rPr>
    </w:lvl>
    <w:lvl w:ilvl="4">
      <w:start w:val="1"/>
      <w:numFmt w:val="lowerLetter"/>
      <w:lvlText w:val="(%5)"/>
      <w:lvlJc w:val="left"/>
      <w:pPr>
        <w:tabs>
          <w:tab w:val="num" w:pos="2953"/>
        </w:tabs>
        <w:ind w:left="2953" w:hanging="357"/>
      </w:pPr>
      <w:rPr>
        <w:rFonts w:hint="default"/>
      </w:rPr>
    </w:lvl>
    <w:lvl w:ilvl="5">
      <w:start w:val="1"/>
      <w:numFmt w:val="lowerRoman"/>
      <w:lvlText w:val="(%6)"/>
      <w:lvlJc w:val="left"/>
      <w:pPr>
        <w:tabs>
          <w:tab w:val="num" w:pos="3316"/>
        </w:tabs>
        <w:ind w:left="3316" w:hanging="363"/>
      </w:pPr>
      <w:rPr>
        <w:rFonts w:hint="default"/>
      </w:rPr>
    </w:lvl>
    <w:lvl w:ilvl="6">
      <w:start w:val="1"/>
      <w:numFmt w:val="decimal"/>
      <w:lvlText w:val="%7."/>
      <w:lvlJc w:val="left"/>
      <w:pPr>
        <w:tabs>
          <w:tab w:val="num" w:pos="3673"/>
        </w:tabs>
        <w:ind w:left="3673" w:hanging="357"/>
      </w:pPr>
      <w:rPr>
        <w:rFonts w:hint="default"/>
      </w:rPr>
    </w:lvl>
    <w:lvl w:ilvl="7">
      <w:start w:val="1"/>
      <w:numFmt w:val="lowerLetter"/>
      <w:lvlText w:val="%8."/>
      <w:lvlJc w:val="left"/>
      <w:pPr>
        <w:tabs>
          <w:tab w:val="num" w:pos="4036"/>
        </w:tabs>
        <w:ind w:left="4036" w:hanging="363"/>
      </w:pPr>
      <w:rPr>
        <w:rFonts w:hint="default"/>
      </w:rPr>
    </w:lvl>
    <w:lvl w:ilvl="8">
      <w:start w:val="1"/>
      <w:numFmt w:val="lowerRoman"/>
      <w:lvlText w:val="%9."/>
      <w:lvlJc w:val="left"/>
      <w:pPr>
        <w:tabs>
          <w:tab w:val="num" w:pos="4393"/>
        </w:tabs>
        <w:ind w:left="4393" w:hanging="357"/>
      </w:pPr>
      <w:rPr>
        <w:rFonts w:hint="default"/>
      </w:rPr>
    </w:lvl>
  </w:abstractNum>
  <w:abstractNum w:abstractNumId="17">
    <w:nsid w:val="3BA31DE1"/>
    <w:multiLevelType w:val="hybridMultilevel"/>
    <w:tmpl w:val="2EC6C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1971126"/>
    <w:multiLevelType w:val="multilevel"/>
    <w:tmpl w:val="31029110"/>
    <w:lvl w:ilvl="0">
      <w:start w:val="1"/>
      <w:numFmt w:val="bullet"/>
      <w:pStyle w:val="T5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Symbol" w:hAnsi="Symbol" w:hint="default"/>
        <w:color w:val="auto"/>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52CB7B10"/>
    <w:multiLevelType w:val="multilevel"/>
    <w:tmpl w:val="5AE46AB6"/>
    <w:name w:val="T5LstTemplate"/>
    <w:lvl w:ilvl="0">
      <w:start w:val="1"/>
      <w:numFmt w:val="decimal"/>
      <w:lvlText w:val="%1.1"/>
      <w:lvlJc w:val="right"/>
      <w:pPr>
        <w:tabs>
          <w:tab w:val="num" w:pos="0"/>
        </w:tabs>
        <w:ind w:left="0" w:hanging="288"/>
      </w:pPr>
    </w:lvl>
    <w:lvl w:ilvl="1">
      <w:start w:val="1"/>
      <w:numFmt w:val="decimal"/>
      <w:lvlText w:val="%1.%2"/>
      <w:lvlJc w:val="left"/>
      <w:pPr>
        <w:tabs>
          <w:tab w:val="num" w:pos="360"/>
        </w:tabs>
        <w:ind w:left="0" w:firstLine="0"/>
      </w:pPr>
      <w:rPr>
        <w:rFonts w:ascii="Sabon" w:hAnsi="Sabon" w:hint="default"/>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831056A"/>
    <w:multiLevelType w:val="multilevel"/>
    <w:tmpl w:val="DC76516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suff w:val="nothing"/>
      <w:lvlText w:val="%1.%2.%3.%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1">
    <w:nsid w:val="60F26DAF"/>
    <w:multiLevelType w:val="hybridMultilevel"/>
    <w:tmpl w:val="538A4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A1329B2"/>
    <w:multiLevelType w:val="singleLevel"/>
    <w:tmpl w:val="E6F4BE22"/>
    <w:lvl w:ilvl="0">
      <w:start w:val="1"/>
      <w:numFmt w:val="bullet"/>
      <w:lvlText w:val=""/>
      <w:lvlJc w:val="left"/>
      <w:pPr>
        <w:tabs>
          <w:tab w:val="num" w:pos="360"/>
        </w:tabs>
        <w:ind w:left="360" w:hanging="360"/>
      </w:pPr>
      <w:rPr>
        <w:rFonts w:ascii="Symbol" w:hAnsi="Symbol" w:hint="default"/>
      </w:rPr>
    </w:lvl>
  </w:abstractNum>
  <w:abstractNum w:abstractNumId="23">
    <w:nsid w:val="704A2233"/>
    <w:multiLevelType w:val="multilevel"/>
    <w:tmpl w:val="477CC66E"/>
    <w:name w:val="T5LstTemplate2"/>
    <w:lvl w:ilvl="0">
      <w:start w:val="1"/>
      <w:numFmt w:val="decimal"/>
      <w:lvlText w:val="%1.1"/>
      <w:lvlJc w:val="right"/>
      <w:pPr>
        <w:tabs>
          <w:tab w:val="num" w:pos="0"/>
        </w:tabs>
        <w:ind w:left="0" w:hanging="288"/>
      </w:pPr>
    </w:lvl>
    <w:lvl w:ilvl="1">
      <w:start w:val="1"/>
      <w:numFmt w:val="decimal"/>
      <w:lvlText w:val="%1.%2"/>
      <w:lvlJc w:val="left"/>
      <w:pPr>
        <w:tabs>
          <w:tab w:val="num" w:pos="360"/>
        </w:tabs>
        <w:ind w:left="0" w:firstLine="0"/>
      </w:pPr>
      <w:rPr>
        <w:rFonts w:ascii="Sabon" w:hAnsi="Sabon" w:hint="default"/>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lvlOverride w:ilvl="0">
      <w:lvl w:ilvl="0">
        <w:numFmt w:val="bullet"/>
        <w:lvlText w:val=""/>
        <w:legacy w:legacy="1" w:legacySpace="0" w:legacyIndent="2608"/>
        <w:lvlJc w:val="left"/>
        <w:pPr>
          <w:ind w:left="398" w:hanging="2608"/>
        </w:pPr>
        <w:rPr>
          <w:rFonts w:ascii="WP MathA" w:hAnsi="WP MathA" w:hint="default"/>
        </w:rPr>
      </w:lvl>
    </w:lvlOverride>
  </w:num>
  <w:num w:numId="2">
    <w:abstractNumId w:val="22"/>
  </w:num>
  <w:num w:numId="3">
    <w:abstractNumId w:val="15"/>
  </w:num>
  <w:num w:numId="4">
    <w:abstractNumId w:val="20"/>
  </w:num>
  <w:num w:numId="5">
    <w:abstractNumId w:val="14"/>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6"/>
  </w:num>
  <w:num w:numId="23">
    <w:abstractNumId w:val="13"/>
  </w:num>
  <w:num w:numId="24">
    <w:abstractNumId w:val="17"/>
  </w:num>
  <w:num w:numId="25">
    <w:abstractNumId w:val="11"/>
  </w:num>
  <w:num w:numId="26">
    <w:abstractNumId w:val="21"/>
  </w:num>
  <w:num w:numId="27">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2"/>
    </w:lvlOverride>
  </w:num>
  <w:num w:numId="29">
    <w:abstractNumId w:val="13"/>
    <w:lvlOverride w:ilvl="0">
      <w:startOverride w:val="2"/>
    </w:lvlOverride>
    <w:lvlOverride w:ilvl="1">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2"/>
    </w:lvlOverride>
    <w:lvlOverride w:ilvl="1">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8"/>
    <o:shapelayout v:ext="edit">
      <o:idmap v:ext="edit" data="1"/>
    </o:shapelayout>
  </w:hdrShapeDefaults>
  <w:footnotePr>
    <w:footnote w:id="-1"/>
    <w:footnote w:id="0"/>
  </w:footnotePr>
  <w:endnotePr>
    <w:numFmt w:val="decimal"/>
    <w:endnote w:id="-1"/>
    <w:endnote w:id="0"/>
  </w:endnotePr>
  <w:compat/>
  <w:rsids>
    <w:rsidRoot w:val="00EC60CC"/>
    <w:rsid w:val="0000501B"/>
    <w:rsid w:val="00031921"/>
    <w:rsid w:val="00032616"/>
    <w:rsid w:val="00054BC4"/>
    <w:rsid w:val="00063DA1"/>
    <w:rsid w:val="000B3DB9"/>
    <w:rsid w:val="000E0C5C"/>
    <w:rsid w:val="000F6822"/>
    <w:rsid w:val="00110C42"/>
    <w:rsid w:val="001501EB"/>
    <w:rsid w:val="0017181A"/>
    <w:rsid w:val="001B7B3E"/>
    <w:rsid w:val="001E3AD4"/>
    <w:rsid w:val="00204184"/>
    <w:rsid w:val="00256238"/>
    <w:rsid w:val="00277FD2"/>
    <w:rsid w:val="0029577C"/>
    <w:rsid w:val="002A7BDD"/>
    <w:rsid w:val="002A7DA8"/>
    <w:rsid w:val="002D2691"/>
    <w:rsid w:val="003041C2"/>
    <w:rsid w:val="00337401"/>
    <w:rsid w:val="00394887"/>
    <w:rsid w:val="003C0A35"/>
    <w:rsid w:val="003D4AE8"/>
    <w:rsid w:val="003E05F0"/>
    <w:rsid w:val="003E6982"/>
    <w:rsid w:val="003F4723"/>
    <w:rsid w:val="003F5478"/>
    <w:rsid w:val="0041144B"/>
    <w:rsid w:val="0044318C"/>
    <w:rsid w:val="00450988"/>
    <w:rsid w:val="00451AD0"/>
    <w:rsid w:val="00462236"/>
    <w:rsid w:val="00466040"/>
    <w:rsid w:val="00477463"/>
    <w:rsid w:val="00494C29"/>
    <w:rsid w:val="0049732A"/>
    <w:rsid w:val="004B326A"/>
    <w:rsid w:val="004C0EFB"/>
    <w:rsid w:val="004C4A06"/>
    <w:rsid w:val="00500048"/>
    <w:rsid w:val="0050498E"/>
    <w:rsid w:val="00541796"/>
    <w:rsid w:val="00593FBC"/>
    <w:rsid w:val="005C145D"/>
    <w:rsid w:val="005C2D21"/>
    <w:rsid w:val="005D22D7"/>
    <w:rsid w:val="005D3D28"/>
    <w:rsid w:val="005F7210"/>
    <w:rsid w:val="006128B7"/>
    <w:rsid w:val="00613986"/>
    <w:rsid w:val="0062100C"/>
    <w:rsid w:val="00635695"/>
    <w:rsid w:val="00690E6C"/>
    <w:rsid w:val="006A12AD"/>
    <w:rsid w:val="006A486E"/>
    <w:rsid w:val="006A7F62"/>
    <w:rsid w:val="006C0F1C"/>
    <w:rsid w:val="006D5322"/>
    <w:rsid w:val="006E199E"/>
    <w:rsid w:val="00701425"/>
    <w:rsid w:val="007268E3"/>
    <w:rsid w:val="0073084B"/>
    <w:rsid w:val="00750448"/>
    <w:rsid w:val="007925B5"/>
    <w:rsid w:val="00821881"/>
    <w:rsid w:val="00821BA1"/>
    <w:rsid w:val="008240AE"/>
    <w:rsid w:val="0082475B"/>
    <w:rsid w:val="008311CD"/>
    <w:rsid w:val="0084272C"/>
    <w:rsid w:val="00843AE2"/>
    <w:rsid w:val="00881EE0"/>
    <w:rsid w:val="008B4CF0"/>
    <w:rsid w:val="009441A0"/>
    <w:rsid w:val="00950ED4"/>
    <w:rsid w:val="00950F83"/>
    <w:rsid w:val="00967EDB"/>
    <w:rsid w:val="009C4854"/>
    <w:rsid w:val="009C50F9"/>
    <w:rsid w:val="009D6E24"/>
    <w:rsid w:val="009F7E6B"/>
    <w:rsid w:val="00A05675"/>
    <w:rsid w:val="00A11ED1"/>
    <w:rsid w:val="00A13816"/>
    <w:rsid w:val="00A31F2F"/>
    <w:rsid w:val="00A44E52"/>
    <w:rsid w:val="00A56E44"/>
    <w:rsid w:val="00A83F56"/>
    <w:rsid w:val="00A93817"/>
    <w:rsid w:val="00AB0841"/>
    <w:rsid w:val="00AE34B2"/>
    <w:rsid w:val="00AE61C0"/>
    <w:rsid w:val="00AF02CD"/>
    <w:rsid w:val="00B03525"/>
    <w:rsid w:val="00B43A1C"/>
    <w:rsid w:val="00B4419E"/>
    <w:rsid w:val="00BC146D"/>
    <w:rsid w:val="00BD2A7E"/>
    <w:rsid w:val="00BE1B75"/>
    <w:rsid w:val="00C27690"/>
    <w:rsid w:val="00C345CA"/>
    <w:rsid w:val="00C36250"/>
    <w:rsid w:val="00C419BE"/>
    <w:rsid w:val="00C447EA"/>
    <w:rsid w:val="00C6089F"/>
    <w:rsid w:val="00C74DD8"/>
    <w:rsid w:val="00C831D0"/>
    <w:rsid w:val="00C96338"/>
    <w:rsid w:val="00CC4383"/>
    <w:rsid w:val="00D57FB1"/>
    <w:rsid w:val="00DB60B8"/>
    <w:rsid w:val="00DC3A3F"/>
    <w:rsid w:val="00DE2487"/>
    <w:rsid w:val="00DF0EC6"/>
    <w:rsid w:val="00E041E1"/>
    <w:rsid w:val="00E103A0"/>
    <w:rsid w:val="00E35D80"/>
    <w:rsid w:val="00E6440F"/>
    <w:rsid w:val="00EA1621"/>
    <w:rsid w:val="00EA24A3"/>
    <w:rsid w:val="00EB536E"/>
    <w:rsid w:val="00EC60CC"/>
    <w:rsid w:val="00ED4150"/>
    <w:rsid w:val="00EE725D"/>
    <w:rsid w:val="00F10D2F"/>
    <w:rsid w:val="00F11C59"/>
    <w:rsid w:val="00F17AE5"/>
    <w:rsid w:val="00F43213"/>
    <w:rsid w:val="00F603A4"/>
    <w:rsid w:val="00FB7F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B75"/>
    <w:pPr>
      <w:widowControl w:val="0"/>
    </w:pPr>
    <w:rPr>
      <w:snapToGrid w:val="0"/>
      <w:sz w:val="24"/>
      <w:lang w:eastAsia="en-US"/>
    </w:rPr>
  </w:style>
  <w:style w:type="paragraph" w:styleId="Heading1">
    <w:name w:val="heading 1"/>
    <w:basedOn w:val="Normal"/>
    <w:next w:val="Normal"/>
    <w:qFormat/>
    <w:rsid w:val="00BE1B7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1B7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1B75"/>
    <w:pPr>
      <w:keepNext/>
      <w:spacing w:before="240" w:after="60"/>
      <w:outlineLvl w:val="2"/>
    </w:pPr>
    <w:rPr>
      <w:rFonts w:ascii="Arial" w:hAnsi="Arial" w:cs="Arial"/>
      <w:b/>
      <w:bCs/>
      <w:sz w:val="26"/>
      <w:szCs w:val="26"/>
    </w:rPr>
  </w:style>
  <w:style w:type="paragraph" w:styleId="Heading4">
    <w:name w:val="heading 4"/>
    <w:basedOn w:val="Normal"/>
    <w:next w:val="Normal"/>
    <w:qFormat/>
    <w:rsid w:val="00BE1B75"/>
    <w:pPr>
      <w:keepNext/>
      <w:spacing w:before="240" w:after="60"/>
      <w:outlineLvl w:val="3"/>
    </w:pPr>
    <w:rPr>
      <w:b/>
      <w:bCs/>
      <w:sz w:val="28"/>
      <w:szCs w:val="28"/>
    </w:rPr>
  </w:style>
  <w:style w:type="paragraph" w:styleId="Heading5">
    <w:name w:val="heading 5"/>
    <w:basedOn w:val="Normal"/>
    <w:next w:val="Normal"/>
    <w:qFormat/>
    <w:rsid w:val="00BE1B75"/>
    <w:pPr>
      <w:spacing w:before="240" w:after="60"/>
      <w:outlineLvl w:val="4"/>
    </w:pPr>
    <w:rPr>
      <w:b/>
      <w:bCs/>
      <w:i/>
      <w:iCs/>
      <w:sz w:val="26"/>
      <w:szCs w:val="26"/>
    </w:rPr>
  </w:style>
  <w:style w:type="paragraph" w:styleId="Heading6">
    <w:name w:val="heading 6"/>
    <w:basedOn w:val="Normal"/>
    <w:next w:val="Normal"/>
    <w:qFormat/>
    <w:rsid w:val="00BE1B75"/>
    <w:pPr>
      <w:spacing w:before="240" w:after="60"/>
      <w:outlineLvl w:val="5"/>
    </w:pPr>
    <w:rPr>
      <w:b/>
      <w:bCs/>
      <w:sz w:val="22"/>
      <w:szCs w:val="22"/>
    </w:rPr>
  </w:style>
  <w:style w:type="paragraph" w:styleId="Heading7">
    <w:name w:val="heading 7"/>
    <w:basedOn w:val="Normal"/>
    <w:next w:val="Normal"/>
    <w:qFormat/>
    <w:rsid w:val="00BE1B75"/>
    <w:pPr>
      <w:spacing w:before="240" w:after="60"/>
      <w:outlineLvl w:val="6"/>
    </w:pPr>
    <w:rPr>
      <w:szCs w:val="24"/>
    </w:rPr>
  </w:style>
  <w:style w:type="paragraph" w:styleId="Heading8">
    <w:name w:val="heading 8"/>
    <w:basedOn w:val="Normal"/>
    <w:next w:val="Normal"/>
    <w:qFormat/>
    <w:rsid w:val="00BE1B75"/>
    <w:pPr>
      <w:spacing w:before="240" w:after="60"/>
      <w:outlineLvl w:val="7"/>
    </w:pPr>
    <w:rPr>
      <w:i/>
      <w:iCs/>
      <w:szCs w:val="24"/>
    </w:rPr>
  </w:style>
  <w:style w:type="paragraph" w:styleId="Heading9">
    <w:name w:val="heading 9"/>
    <w:basedOn w:val="Normal"/>
    <w:next w:val="Normal"/>
    <w:qFormat/>
    <w:rsid w:val="00BE1B7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11ED1"/>
    <w:rPr>
      <w:sz w:val="18"/>
    </w:rPr>
  </w:style>
  <w:style w:type="paragraph" w:customStyle="1" w:styleId="T5Bullet">
    <w:name w:val="T5Bullet"/>
    <w:basedOn w:val="Normal"/>
    <w:rsid w:val="00BE1B75"/>
    <w:pPr>
      <w:numPr>
        <w:numId w:val="9"/>
      </w:numPr>
      <w:tabs>
        <w:tab w:val="left" w:pos="227"/>
        <w:tab w:val="left" w:pos="454"/>
      </w:tabs>
      <w:spacing w:after="140"/>
    </w:pPr>
    <w:rPr>
      <w:rFonts w:ascii="Sabon" w:hAnsi="Sabon"/>
      <w:sz w:val="22"/>
    </w:rPr>
  </w:style>
  <w:style w:type="character" w:styleId="PageNumber">
    <w:name w:val="page number"/>
    <w:basedOn w:val="DefaultParagraphFont"/>
    <w:semiHidden/>
    <w:rsid w:val="00BE1B75"/>
  </w:style>
  <w:style w:type="paragraph" w:styleId="Closing">
    <w:name w:val="Closing"/>
    <w:basedOn w:val="Normal"/>
    <w:semiHidden/>
    <w:rsid w:val="00BE1B75"/>
  </w:style>
  <w:style w:type="paragraph" w:customStyle="1" w:styleId="T5MainTitle">
    <w:name w:val="T5MainTitle"/>
    <w:basedOn w:val="Normal"/>
    <w:rsid w:val="00BE1B75"/>
    <w:pPr>
      <w:spacing w:line="720" w:lineRule="exact"/>
    </w:pPr>
    <w:rPr>
      <w:rFonts w:ascii="Frutiger 55" w:hAnsi="Frutiger 55"/>
      <w:color w:val="000000"/>
      <w:sz w:val="60"/>
    </w:rPr>
  </w:style>
  <w:style w:type="paragraph" w:customStyle="1" w:styleId="T5DescriptiveSubheading">
    <w:name w:val="T5DescriptiveSubheading"/>
    <w:basedOn w:val="Normal"/>
    <w:rsid w:val="00BE1B75"/>
    <w:rPr>
      <w:rFonts w:ascii="Frutiger 45" w:hAnsi="Frutiger 45"/>
      <w:color w:val="000000"/>
      <w:sz w:val="28"/>
    </w:rPr>
  </w:style>
  <w:style w:type="paragraph" w:customStyle="1" w:styleId="T5TableHeader">
    <w:name w:val="T5TableHeader"/>
    <w:basedOn w:val="Normal"/>
    <w:rsid w:val="00BE1B75"/>
    <w:pPr>
      <w:spacing w:after="160" w:line="280" w:lineRule="exact"/>
    </w:pPr>
    <w:rPr>
      <w:rFonts w:ascii="Frutiger 55" w:hAnsi="Frutiger 55"/>
      <w:b/>
      <w:sz w:val="22"/>
    </w:rPr>
  </w:style>
  <w:style w:type="paragraph" w:styleId="BlockText">
    <w:name w:val="Block Text"/>
    <w:basedOn w:val="Normal"/>
    <w:semiHidden/>
    <w:rsid w:val="00BE1B75"/>
    <w:pPr>
      <w:spacing w:after="120"/>
      <w:ind w:left="1440" w:right="1440"/>
    </w:pPr>
  </w:style>
  <w:style w:type="paragraph" w:customStyle="1" w:styleId="T5TextBody">
    <w:name w:val="T5TextBody"/>
    <w:basedOn w:val="Normal"/>
    <w:rsid w:val="00BE1B75"/>
    <w:pPr>
      <w:widowControl/>
      <w:spacing w:after="140" w:line="280" w:lineRule="exact"/>
      <w:outlineLvl w:val="0"/>
    </w:pPr>
    <w:rPr>
      <w:rFonts w:ascii="Sabon" w:hAnsi="Sabon"/>
      <w:sz w:val="22"/>
    </w:rPr>
  </w:style>
  <w:style w:type="paragraph" w:customStyle="1" w:styleId="T5TextBodyNum">
    <w:name w:val="T5TextBodyNum"/>
    <w:basedOn w:val="T5TextBody"/>
    <w:rsid w:val="00BE1B75"/>
    <w:pPr>
      <w:numPr>
        <w:ilvl w:val="1"/>
        <w:numId w:val="23"/>
      </w:numPr>
      <w:tabs>
        <w:tab w:val="left" w:pos="504"/>
      </w:tabs>
      <w:outlineLvl w:val="1"/>
    </w:pPr>
  </w:style>
  <w:style w:type="paragraph" w:styleId="Header">
    <w:name w:val="header"/>
    <w:basedOn w:val="Normal"/>
    <w:semiHidden/>
    <w:rsid w:val="00BE1B75"/>
    <w:pPr>
      <w:tabs>
        <w:tab w:val="center" w:pos="4320"/>
        <w:tab w:val="right" w:pos="8640"/>
      </w:tabs>
    </w:pPr>
  </w:style>
  <w:style w:type="paragraph" w:styleId="Footer">
    <w:name w:val="footer"/>
    <w:basedOn w:val="Normal"/>
    <w:semiHidden/>
    <w:rsid w:val="00BE1B75"/>
    <w:pPr>
      <w:tabs>
        <w:tab w:val="left" w:pos="2155"/>
        <w:tab w:val="right" w:pos="7825"/>
      </w:tabs>
    </w:pPr>
    <w:rPr>
      <w:rFonts w:ascii="Frutiger 45" w:hAnsi="Frutiger 45"/>
      <w:sz w:val="16"/>
    </w:rPr>
  </w:style>
  <w:style w:type="paragraph" w:styleId="BodyText">
    <w:name w:val="Body Text"/>
    <w:basedOn w:val="Normal"/>
    <w:semiHidden/>
    <w:rsid w:val="00BE1B75"/>
    <w:rPr>
      <w:sz w:val="48"/>
    </w:rPr>
  </w:style>
  <w:style w:type="paragraph" w:styleId="DocumentMap">
    <w:name w:val="Document Map"/>
    <w:basedOn w:val="Normal"/>
    <w:semiHidden/>
    <w:rsid w:val="00BE1B75"/>
    <w:pPr>
      <w:shd w:val="clear" w:color="auto" w:fill="000080"/>
    </w:pPr>
    <w:rPr>
      <w:rFonts w:ascii="Tahoma" w:hAnsi="Tahoma"/>
    </w:rPr>
  </w:style>
  <w:style w:type="paragraph" w:customStyle="1" w:styleId="T5Level2Heading">
    <w:name w:val="T5Level2Heading"/>
    <w:basedOn w:val="Normal"/>
    <w:next w:val="T5TextBody"/>
    <w:rsid w:val="00BE1B75"/>
    <w:pPr>
      <w:spacing w:before="120" w:after="140"/>
      <w:outlineLvl w:val="1"/>
    </w:pPr>
    <w:rPr>
      <w:rFonts w:ascii="Frutiger 55" w:hAnsi="Frutiger 55"/>
      <w:b/>
      <w:sz w:val="22"/>
    </w:rPr>
  </w:style>
  <w:style w:type="paragraph" w:customStyle="1" w:styleId="T5Level1Heading">
    <w:name w:val="T5Level1Heading"/>
    <w:basedOn w:val="T5Level1HeadingNum"/>
    <w:next w:val="T5TextBody"/>
    <w:rsid w:val="00BE1B75"/>
    <w:pPr>
      <w:numPr>
        <w:numId w:val="0"/>
      </w:numPr>
    </w:pPr>
  </w:style>
  <w:style w:type="paragraph" w:styleId="EndnoteText">
    <w:name w:val="endnote text"/>
    <w:basedOn w:val="T5TextBody"/>
    <w:semiHidden/>
    <w:rsid w:val="00BE1B75"/>
    <w:rPr>
      <w:sz w:val="20"/>
    </w:rPr>
  </w:style>
  <w:style w:type="paragraph" w:styleId="FootnoteText">
    <w:name w:val="footnote text"/>
    <w:basedOn w:val="T5TextBody"/>
    <w:semiHidden/>
    <w:rsid w:val="00BE1B75"/>
    <w:rPr>
      <w:sz w:val="18"/>
    </w:rPr>
  </w:style>
  <w:style w:type="paragraph" w:customStyle="1" w:styleId="T5Level1HeadingNum">
    <w:name w:val="T5Level1HeadingNum"/>
    <w:basedOn w:val="Normal"/>
    <w:next w:val="T5TextBody"/>
    <w:rsid w:val="00BE1B75"/>
    <w:pPr>
      <w:numPr>
        <w:numId w:val="23"/>
      </w:numPr>
      <w:spacing w:before="120" w:after="140" w:line="340" w:lineRule="exact"/>
      <w:outlineLvl w:val="0"/>
    </w:pPr>
    <w:rPr>
      <w:rFonts w:ascii="Frutiger 45" w:hAnsi="Frutiger 45"/>
      <w:sz w:val="28"/>
    </w:rPr>
  </w:style>
  <w:style w:type="paragraph" w:customStyle="1" w:styleId="T5PageNumber">
    <w:name w:val="T5PageNumber"/>
    <w:basedOn w:val="Footer"/>
    <w:rsid w:val="00BE1B75"/>
    <w:rPr>
      <w:sz w:val="22"/>
    </w:rPr>
  </w:style>
  <w:style w:type="paragraph" w:styleId="BodyText2">
    <w:name w:val="Body Text 2"/>
    <w:basedOn w:val="Normal"/>
    <w:semiHidden/>
    <w:rsid w:val="00BE1B75"/>
    <w:pPr>
      <w:spacing w:after="120" w:line="480" w:lineRule="auto"/>
    </w:pPr>
  </w:style>
  <w:style w:type="paragraph" w:styleId="BodyText3">
    <w:name w:val="Body Text 3"/>
    <w:basedOn w:val="Normal"/>
    <w:semiHidden/>
    <w:rsid w:val="00BE1B75"/>
    <w:pPr>
      <w:spacing w:after="120"/>
    </w:pPr>
    <w:rPr>
      <w:sz w:val="16"/>
      <w:szCs w:val="16"/>
    </w:rPr>
  </w:style>
  <w:style w:type="paragraph" w:styleId="BodyTextFirstIndent">
    <w:name w:val="Body Text First Indent"/>
    <w:basedOn w:val="BodyText"/>
    <w:semiHidden/>
    <w:rsid w:val="00BE1B75"/>
    <w:pPr>
      <w:spacing w:after="120"/>
      <w:ind w:firstLine="210"/>
    </w:pPr>
    <w:rPr>
      <w:sz w:val="24"/>
    </w:rPr>
  </w:style>
  <w:style w:type="paragraph" w:styleId="BodyTextIndent">
    <w:name w:val="Body Text Indent"/>
    <w:basedOn w:val="Normal"/>
    <w:semiHidden/>
    <w:rsid w:val="00BE1B75"/>
    <w:pPr>
      <w:spacing w:after="120"/>
      <w:ind w:left="283"/>
    </w:pPr>
  </w:style>
  <w:style w:type="paragraph" w:styleId="BodyTextFirstIndent2">
    <w:name w:val="Body Text First Indent 2"/>
    <w:basedOn w:val="BodyTextIndent"/>
    <w:semiHidden/>
    <w:rsid w:val="00BE1B75"/>
    <w:pPr>
      <w:ind w:firstLine="210"/>
    </w:pPr>
  </w:style>
  <w:style w:type="paragraph" w:styleId="BodyTextIndent2">
    <w:name w:val="Body Text Indent 2"/>
    <w:basedOn w:val="Normal"/>
    <w:semiHidden/>
    <w:rsid w:val="00BE1B75"/>
    <w:pPr>
      <w:spacing w:after="120" w:line="480" w:lineRule="auto"/>
      <w:ind w:left="283"/>
    </w:pPr>
  </w:style>
  <w:style w:type="paragraph" w:styleId="BodyTextIndent3">
    <w:name w:val="Body Text Indent 3"/>
    <w:basedOn w:val="Normal"/>
    <w:semiHidden/>
    <w:rsid w:val="00BE1B75"/>
    <w:pPr>
      <w:spacing w:after="120"/>
      <w:ind w:left="283"/>
    </w:pPr>
    <w:rPr>
      <w:sz w:val="16"/>
      <w:szCs w:val="16"/>
    </w:rPr>
  </w:style>
  <w:style w:type="paragraph" w:styleId="Caption">
    <w:name w:val="caption"/>
    <w:basedOn w:val="Normal"/>
    <w:next w:val="Normal"/>
    <w:qFormat/>
    <w:rsid w:val="00BE1B75"/>
    <w:pPr>
      <w:spacing w:before="120" w:after="120"/>
    </w:pPr>
    <w:rPr>
      <w:b/>
      <w:bCs/>
      <w:sz w:val="20"/>
    </w:rPr>
  </w:style>
  <w:style w:type="character" w:styleId="CommentReference">
    <w:name w:val="annotation reference"/>
    <w:basedOn w:val="DefaultParagraphFont"/>
    <w:semiHidden/>
    <w:rsid w:val="00BE1B75"/>
    <w:rPr>
      <w:sz w:val="16"/>
      <w:szCs w:val="16"/>
    </w:rPr>
  </w:style>
  <w:style w:type="paragraph" w:styleId="CommentText">
    <w:name w:val="annotation text"/>
    <w:basedOn w:val="Normal"/>
    <w:semiHidden/>
    <w:rsid w:val="00BE1B75"/>
    <w:rPr>
      <w:sz w:val="20"/>
    </w:rPr>
  </w:style>
  <w:style w:type="paragraph" w:styleId="Date">
    <w:name w:val="Date"/>
    <w:basedOn w:val="Normal"/>
    <w:next w:val="Normal"/>
    <w:semiHidden/>
    <w:rsid w:val="00BE1B75"/>
  </w:style>
  <w:style w:type="paragraph" w:styleId="E-mailSignature">
    <w:name w:val="E-mail Signature"/>
    <w:basedOn w:val="Normal"/>
    <w:semiHidden/>
    <w:rsid w:val="00BE1B75"/>
  </w:style>
  <w:style w:type="character" w:styleId="Emphasis">
    <w:name w:val="Emphasis"/>
    <w:basedOn w:val="DefaultParagraphFont"/>
    <w:qFormat/>
    <w:rsid w:val="00BE1B75"/>
    <w:rPr>
      <w:i/>
      <w:iCs/>
    </w:rPr>
  </w:style>
  <w:style w:type="character" w:styleId="EndnoteReference">
    <w:name w:val="endnote reference"/>
    <w:basedOn w:val="DefaultParagraphFont"/>
    <w:semiHidden/>
    <w:rsid w:val="00BE1B75"/>
    <w:rPr>
      <w:vertAlign w:val="superscript"/>
    </w:rPr>
  </w:style>
  <w:style w:type="paragraph" w:styleId="EnvelopeAddress">
    <w:name w:val="envelope address"/>
    <w:basedOn w:val="Normal"/>
    <w:semiHidden/>
    <w:rsid w:val="00BE1B7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BE1B75"/>
    <w:rPr>
      <w:rFonts w:ascii="Arial" w:hAnsi="Arial" w:cs="Arial"/>
      <w:sz w:val="20"/>
    </w:rPr>
  </w:style>
  <w:style w:type="character" w:styleId="FollowedHyperlink">
    <w:name w:val="FollowedHyperlink"/>
    <w:basedOn w:val="DefaultParagraphFont"/>
    <w:semiHidden/>
    <w:rsid w:val="00BE1B75"/>
    <w:rPr>
      <w:color w:val="800080"/>
      <w:u w:val="single"/>
    </w:rPr>
  </w:style>
  <w:style w:type="character" w:styleId="HTMLAcronym">
    <w:name w:val="HTML Acronym"/>
    <w:basedOn w:val="DefaultParagraphFont"/>
    <w:semiHidden/>
    <w:rsid w:val="00BE1B75"/>
  </w:style>
  <w:style w:type="paragraph" w:styleId="HTMLAddress">
    <w:name w:val="HTML Address"/>
    <w:basedOn w:val="Normal"/>
    <w:semiHidden/>
    <w:rsid w:val="00BE1B75"/>
    <w:rPr>
      <w:i/>
      <w:iCs/>
    </w:rPr>
  </w:style>
  <w:style w:type="character" w:styleId="HTMLCite">
    <w:name w:val="HTML Cite"/>
    <w:basedOn w:val="DefaultParagraphFont"/>
    <w:semiHidden/>
    <w:rsid w:val="00BE1B75"/>
    <w:rPr>
      <w:i/>
      <w:iCs/>
    </w:rPr>
  </w:style>
  <w:style w:type="character" w:styleId="HTMLCode">
    <w:name w:val="HTML Code"/>
    <w:basedOn w:val="DefaultParagraphFont"/>
    <w:semiHidden/>
    <w:rsid w:val="00BE1B75"/>
    <w:rPr>
      <w:rFonts w:ascii="Courier New" w:hAnsi="Courier New"/>
      <w:sz w:val="20"/>
      <w:szCs w:val="20"/>
    </w:rPr>
  </w:style>
  <w:style w:type="character" w:styleId="HTMLDefinition">
    <w:name w:val="HTML Definition"/>
    <w:basedOn w:val="DefaultParagraphFont"/>
    <w:semiHidden/>
    <w:rsid w:val="00BE1B75"/>
    <w:rPr>
      <w:i/>
      <w:iCs/>
    </w:rPr>
  </w:style>
  <w:style w:type="character" w:styleId="HTMLKeyboard">
    <w:name w:val="HTML Keyboard"/>
    <w:basedOn w:val="DefaultParagraphFont"/>
    <w:semiHidden/>
    <w:rsid w:val="00BE1B75"/>
    <w:rPr>
      <w:rFonts w:ascii="Courier New" w:hAnsi="Courier New"/>
      <w:sz w:val="20"/>
      <w:szCs w:val="20"/>
    </w:rPr>
  </w:style>
  <w:style w:type="paragraph" w:styleId="HTMLPreformatted">
    <w:name w:val="HTML Preformatted"/>
    <w:basedOn w:val="Normal"/>
    <w:semiHidden/>
    <w:rsid w:val="00BE1B75"/>
    <w:rPr>
      <w:rFonts w:ascii="Courier New" w:hAnsi="Courier New" w:cs="Courier New"/>
      <w:sz w:val="20"/>
    </w:rPr>
  </w:style>
  <w:style w:type="character" w:styleId="HTMLSample">
    <w:name w:val="HTML Sample"/>
    <w:basedOn w:val="DefaultParagraphFont"/>
    <w:semiHidden/>
    <w:rsid w:val="00BE1B75"/>
    <w:rPr>
      <w:rFonts w:ascii="Courier New" w:hAnsi="Courier New"/>
    </w:rPr>
  </w:style>
  <w:style w:type="character" w:styleId="HTMLTypewriter">
    <w:name w:val="HTML Typewriter"/>
    <w:basedOn w:val="DefaultParagraphFont"/>
    <w:semiHidden/>
    <w:rsid w:val="00BE1B75"/>
    <w:rPr>
      <w:rFonts w:ascii="Courier New" w:hAnsi="Courier New"/>
      <w:sz w:val="20"/>
      <w:szCs w:val="20"/>
    </w:rPr>
  </w:style>
  <w:style w:type="character" w:styleId="HTMLVariable">
    <w:name w:val="HTML Variable"/>
    <w:basedOn w:val="DefaultParagraphFont"/>
    <w:semiHidden/>
    <w:rsid w:val="00BE1B75"/>
    <w:rPr>
      <w:i/>
      <w:iCs/>
    </w:rPr>
  </w:style>
  <w:style w:type="character" w:styleId="Hyperlink">
    <w:name w:val="Hyperlink"/>
    <w:basedOn w:val="DefaultParagraphFont"/>
    <w:semiHidden/>
    <w:rsid w:val="00BE1B75"/>
    <w:rPr>
      <w:color w:val="0000FF"/>
      <w:u w:val="single"/>
    </w:rPr>
  </w:style>
  <w:style w:type="paragraph" w:styleId="Index1">
    <w:name w:val="index 1"/>
    <w:basedOn w:val="Normal"/>
    <w:next w:val="Normal"/>
    <w:autoRedefine/>
    <w:semiHidden/>
    <w:rsid w:val="00BE1B75"/>
    <w:pPr>
      <w:ind w:left="240" w:hanging="240"/>
    </w:pPr>
  </w:style>
  <w:style w:type="paragraph" w:styleId="Index2">
    <w:name w:val="index 2"/>
    <w:basedOn w:val="Normal"/>
    <w:next w:val="Normal"/>
    <w:autoRedefine/>
    <w:semiHidden/>
    <w:rsid w:val="00BE1B75"/>
    <w:pPr>
      <w:ind w:left="480" w:hanging="240"/>
    </w:pPr>
  </w:style>
  <w:style w:type="paragraph" w:styleId="Index3">
    <w:name w:val="index 3"/>
    <w:basedOn w:val="Normal"/>
    <w:next w:val="Normal"/>
    <w:autoRedefine/>
    <w:semiHidden/>
    <w:rsid w:val="00BE1B75"/>
    <w:pPr>
      <w:ind w:left="720" w:hanging="240"/>
    </w:pPr>
  </w:style>
  <w:style w:type="paragraph" w:styleId="Index4">
    <w:name w:val="index 4"/>
    <w:basedOn w:val="Normal"/>
    <w:next w:val="Normal"/>
    <w:autoRedefine/>
    <w:semiHidden/>
    <w:rsid w:val="00BE1B75"/>
    <w:pPr>
      <w:ind w:left="960" w:hanging="240"/>
    </w:pPr>
  </w:style>
  <w:style w:type="paragraph" w:styleId="Index5">
    <w:name w:val="index 5"/>
    <w:basedOn w:val="Normal"/>
    <w:next w:val="Normal"/>
    <w:autoRedefine/>
    <w:semiHidden/>
    <w:rsid w:val="00BE1B75"/>
    <w:pPr>
      <w:ind w:left="1200" w:hanging="240"/>
    </w:pPr>
  </w:style>
  <w:style w:type="paragraph" w:styleId="Index6">
    <w:name w:val="index 6"/>
    <w:basedOn w:val="Normal"/>
    <w:next w:val="Normal"/>
    <w:autoRedefine/>
    <w:semiHidden/>
    <w:rsid w:val="00BE1B75"/>
    <w:pPr>
      <w:ind w:left="1440" w:hanging="240"/>
    </w:pPr>
  </w:style>
  <w:style w:type="paragraph" w:styleId="Index7">
    <w:name w:val="index 7"/>
    <w:basedOn w:val="Normal"/>
    <w:next w:val="Normal"/>
    <w:autoRedefine/>
    <w:semiHidden/>
    <w:rsid w:val="00BE1B75"/>
    <w:pPr>
      <w:ind w:left="1680" w:hanging="240"/>
    </w:pPr>
  </w:style>
  <w:style w:type="paragraph" w:styleId="Index8">
    <w:name w:val="index 8"/>
    <w:basedOn w:val="Normal"/>
    <w:next w:val="Normal"/>
    <w:autoRedefine/>
    <w:semiHidden/>
    <w:rsid w:val="00BE1B75"/>
    <w:pPr>
      <w:ind w:left="1920" w:hanging="240"/>
    </w:pPr>
  </w:style>
  <w:style w:type="paragraph" w:styleId="Index9">
    <w:name w:val="index 9"/>
    <w:basedOn w:val="Normal"/>
    <w:next w:val="Normal"/>
    <w:autoRedefine/>
    <w:semiHidden/>
    <w:rsid w:val="00BE1B75"/>
    <w:pPr>
      <w:ind w:left="2160" w:hanging="240"/>
    </w:pPr>
  </w:style>
  <w:style w:type="paragraph" w:styleId="IndexHeading">
    <w:name w:val="index heading"/>
    <w:basedOn w:val="Normal"/>
    <w:next w:val="Index1"/>
    <w:semiHidden/>
    <w:rsid w:val="00BE1B75"/>
    <w:rPr>
      <w:rFonts w:ascii="Arial" w:hAnsi="Arial" w:cs="Arial"/>
      <w:b/>
      <w:bCs/>
    </w:rPr>
  </w:style>
  <w:style w:type="character" w:styleId="LineNumber">
    <w:name w:val="line number"/>
    <w:basedOn w:val="DefaultParagraphFont"/>
    <w:semiHidden/>
    <w:rsid w:val="00BE1B75"/>
  </w:style>
  <w:style w:type="paragraph" w:styleId="List">
    <w:name w:val="List"/>
    <w:basedOn w:val="Normal"/>
    <w:semiHidden/>
    <w:rsid w:val="00BE1B75"/>
    <w:pPr>
      <w:ind w:left="283" w:hanging="283"/>
    </w:pPr>
  </w:style>
  <w:style w:type="paragraph" w:styleId="List2">
    <w:name w:val="List 2"/>
    <w:basedOn w:val="Normal"/>
    <w:semiHidden/>
    <w:rsid w:val="00BE1B75"/>
    <w:pPr>
      <w:ind w:left="566" w:hanging="283"/>
    </w:pPr>
  </w:style>
  <w:style w:type="paragraph" w:styleId="List3">
    <w:name w:val="List 3"/>
    <w:basedOn w:val="Normal"/>
    <w:semiHidden/>
    <w:rsid w:val="00BE1B75"/>
    <w:pPr>
      <w:ind w:left="849" w:hanging="283"/>
    </w:pPr>
  </w:style>
  <w:style w:type="paragraph" w:styleId="List4">
    <w:name w:val="List 4"/>
    <w:basedOn w:val="Normal"/>
    <w:semiHidden/>
    <w:rsid w:val="00BE1B75"/>
    <w:pPr>
      <w:ind w:left="1132" w:hanging="283"/>
    </w:pPr>
  </w:style>
  <w:style w:type="paragraph" w:styleId="List5">
    <w:name w:val="List 5"/>
    <w:basedOn w:val="Normal"/>
    <w:semiHidden/>
    <w:rsid w:val="00BE1B75"/>
    <w:pPr>
      <w:ind w:left="1415" w:hanging="283"/>
    </w:pPr>
  </w:style>
  <w:style w:type="paragraph" w:styleId="ListBullet">
    <w:name w:val="List Bullet"/>
    <w:basedOn w:val="Normal"/>
    <w:autoRedefine/>
    <w:semiHidden/>
    <w:rsid w:val="00BE1B75"/>
    <w:pPr>
      <w:numPr>
        <w:numId w:val="10"/>
      </w:numPr>
    </w:pPr>
  </w:style>
  <w:style w:type="paragraph" w:styleId="ListBullet2">
    <w:name w:val="List Bullet 2"/>
    <w:basedOn w:val="Normal"/>
    <w:autoRedefine/>
    <w:semiHidden/>
    <w:rsid w:val="00BE1B75"/>
    <w:pPr>
      <w:numPr>
        <w:numId w:val="11"/>
      </w:numPr>
    </w:pPr>
  </w:style>
  <w:style w:type="paragraph" w:styleId="ListBullet3">
    <w:name w:val="List Bullet 3"/>
    <w:basedOn w:val="Normal"/>
    <w:autoRedefine/>
    <w:semiHidden/>
    <w:rsid w:val="00BE1B75"/>
    <w:pPr>
      <w:numPr>
        <w:numId w:val="12"/>
      </w:numPr>
    </w:pPr>
  </w:style>
  <w:style w:type="paragraph" w:styleId="ListBullet4">
    <w:name w:val="List Bullet 4"/>
    <w:basedOn w:val="Normal"/>
    <w:autoRedefine/>
    <w:semiHidden/>
    <w:rsid w:val="00BE1B75"/>
    <w:pPr>
      <w:numPr>
        <w:numId w:val="13"/>
      </w:numPr>
    </w:pPr>
  </w:style>
  <w:style w:type="paragraph" w:styleId="ListBullet5">
    <w:name w:val="List Bullet 5"/>
    <w:basedOn w:val="Normal"/>
    <w:autoRedefine/>
    <w:semiHidden/>
    <w:rsid w:val="00BE1B75"/>
    <w:pPr>
      <w:numPr>
        <w:numId w:val="14"/>
      </w:numPr>
    </w:pPr>
  </w:style>
  <w:style w:type="paragraph" w:styleId="ListContinue">
    <w:name w:val="List Continue"/>
    <w:basedOn w:val="Normal"/>
    <w:semiHidden/>
    <w:rsid w:val="00BE1B75"/>
    <w:pPr>
      <w:spacing w:after="120"/>
      <w:ind w:left="283"/>
    </w:pPr>
  </w:style>
  <w:style w:type="paragraph" w:styleId="ListContinue2">
    <w:name w:val="List Continue 2"/>
    <w:basedOn w:val="Normal"/>
    <w:semiHidden/>
    <w:rsid w:val="00BE1B75"/>
    <w:pPr>
      <w:spacing w:after="120"/>
      <w:ind w:left="566"/>
    </w:pPr>
  </w:style>
  <w:style w:type="paragraph" w:styleId="ListContinue3">
    <w:name w:val="List Continue 3"/>
    <w:basedOn w:val="Normal"/>
    <w:semiHidden/>
    <w:rsid w:val="00BE1B75"/>
    <w:pPr>
      <w:spacing w:after="120"/>
      <w:ind w:left="849"/>
    </w:pPr>
  </w:style>
  <w:style w:type="paragraph" w:styleId="ListContinue4">
    <w:name w:val="List Continue 4"/>
    <w:basedOn w:val="Normal"/>
    <w:semiHidden/>
    <w:rsid w:val="00BE1B75"/>
    <w:pPr>
      <w:spacing w:after="120"/>
      <w:ind w:left="1132"/>
    </w:pPr>
  </w:style>
  <w:style w:type="paragraph" w:styleId="ListContinue5">
    <w:name w:val="List Continue 5"/>
    <w:basedOn w:val="Normal"/>
    <w:semiHidden/>
    <w:rsid w:val="00BE1B75"/>
    <w:pPr>
      <w:spacing w:after="120"/>
      <w:ind w:left="1415"/>
    </w:pPr>
  </w:style>
  <w:style w:type="paragraph" w:styleId="ListNumber">
    <w:name w:val="List Number"/>
    <w:basedOn w:val="Normal"/>
    <w:semiHidden/>
    <w:rsid w:val="00BE1B75"/>
    <w:pPr>
      <w:numPr>
        <w:numId w:val="15"/>
      </w:numPr>
    </w:pPr>
  </w:style>
  <w:style w:type="paragraph" w:styleId="ListNumber2">
    <w:name w:val="List Number 2"/>
    <w:basedOn w:val="Normal"/>
    <w:semiHidden/>
    <w:rsid w:val="00BE1B75"/>
    <w:pPr>
      <w:numPr>
        <w:numId w:val="16"/>
      </w:numPr>
    </w:pPr>
  </w:style>
  <w:style w:type="paragraph" w:styleId="ListNumber3">
    <w:name w:val="List Number 3"/>
    <w:basedOn w:val="Normal"/>
    <w:semiHidden/>
    <w:rsid w:val="00BE1B75"/>
    <w:pPr>
      <w:numPr>
        <w:numId w:val="17"/>
      </w:numPr>
    </w:pPr>
  </w:style>
  <w:style w:type="paragraph" w:styleId="ListNumber4">
    <w:name w:val="List Number 4"/>
    <w:basedOn w:val="Normal"/>
    <w:semiHidden/>
    <w:rsid w:val="00BE1B75"/>
    <w:pPr>
      <w:numPr>
        <w:numId w:val="18"/>
      </w:numPr>
    </w:pPr>
  </w:style>
  <w:style w:type="paragraph" w:styleId="ListNumber5">
    <w:name w:val="List Number 5"/>
    <w:basedOn w:val="Normal"/>
    <w:semiHidden/>
    <w:rsid w:val="00BE1B75"/>
    <w:pPr>
      <w:numPr>
        <w:numId w:val="19"/>
      </w:numPr>
    </w:pPr>
  </w:style>
  <w:style w:type="paragraph" w:styleId="MacroText">
    <w:name w:val="macro"/>
    <w:semiHidden/>
    <w:rsid w:val="00BE1B75"/>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semiHidden/>
    <w:rsid w:val="00BE1B7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BE1B75"/>
    <w:rPr>
      <w:szCs w:val="24"/>
    </w:rPr>
  </w:style>
  <w:style w:type="paragraph" w:styleId="NormalIndent">
    <w:name w:val="Normal Indent"/>
    <w:basedOn w:val="Normal"/>
    <w:semiHidden/>
    <w:rsid w:val="00BE1B75"/>
    <w:pPr>
      <w:ind w:left="720"/>
    </w:pPr>
  </w:style>
  <w:style w:type="paragraph" w:styleId="NoteHeading">
    <w:name w:val="Note Heading"/>
    <w:basedOn w:val="Normal"/>
    <w:next w:val="Normal"/>
    <w:semiHidden/>
    <w:rsid w:val="00BE1B75"/>
  </w:style>
  <w:style w:type="paragraph" w:styleId="PlainText">
    <w:name w:val="Plain Text"/>
    <w:basedOn w:val="Normal"/>
    <w:semiHidden/>
    <w:rsid w:val="00BE1B75"/>
    <w:rPr>
      <w:rFonts w:ascii="Courier New" w:hAnsi="Courier New" w:cs="Courier New"/>
      <w:sz w:val="20"/>
    </w:rPr>
  </w:style>
  <w:style w:type="paragraph" w:styleId="Salutation">
    <w:name w:val="Salutation"/>
    <w:basedOn w:val="Normal"/>
    <w:next w:val="Normal"/>
    <w:semiHidden/>
    <w:rsid w:val="00BE1B75"/>
  </w:style>
  <w:style w:type="paragraph" w:styleId="Signature">
    <w:name w:val="Signature"/>
    <w:basedOn w:val="Normal"/>
    <w:semiHidden/>
    <w:rsid w:val="00BE1B75"/>
    <w:pPr>
      <w:ind w:left="4252"/>
    </w:pPr>
  </w:style>
  <w:style w:type="character" w:styleId="Strong">
    <w:name w:val="Strong"/>
    <w:basedOn w:val="DefaultParagraphFont"/>
    <w:qFormat/>
    <w:rsid w:val="00BE1B75"/>
    <w:rPr>
      <w:b/>
      <w:bCs/>
    </w:rPr>
  </w:style>
  <w:style w:type="paragraph" w:styleId="Subtitle">
    <w:name w:val="Subtitle"/>
    <w:basedOn w:val="Normal"/>
    <w:qFormat/>
    <w:rsid w:val="00BE1B75"/>
    <w:pPr>
      <w:spacing w:after="60"/>
      <w:jc w:val="center"/>
      <w:outlineLvl w:val="1"/>
    </w:pPr>
    <w:rPr>
      <w:rFonts w:ascii="Arial" w:hAnsi="Arial" w:cs="Arial"/>
      <w:szCs w:val="24"/>
    </w:rPr>
  </w:style>
  <w:style w:type="paragraph" w:styleId="TableofAuthorities">
    <w:name w:val="table of authorities"/>
    <w:basedOn w:val="Normal"/>
    <w:next w:val="Normal"/>
    <w:semiHidden/>
    <w:rsid w:val="00BE1B75"/>
    <w:pPr>
      <w:ind w:left="240" w:hanging="240"/>
    </w:pPr>
  </w:style>
  <w:style w:type="paragraph" w:styleId="TableofFigures">
    <w:name w:val="table of figures"/>
    <w:basedOn w:val="Normal"/>
    <w:next w:val="Normal"/>
    <w:semiHidden/>
    <w:rsid w:val="00BE1B75"/>
    <w:pPr>
      <w:ind w:left="480" w:hanging="480"/>
    </w:pPr>
  </w:style>
  <w:style w:type="paragraph" w:styleId="Title">
    <w:name w:val="Title"/>
    <w:basedOn w:val="Normal"/>
    <w:qFormat/>
    <w:rsid w:val="00BE1B7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E1B75"/>
    <w:pPr>
      <w:spacing w:before="120"/>
    </w:pPr>
    <w:rPr>
      <w:rFonts w:ascii="Arial" w:hAnsi="Arial" w:cs="Arial"/>
      <w:b/>
      <w:bCs/>
      <w:szCs w:val="24"/>
    </w:rPr>
  </w:style>
  <w:style w:type="paragraph" w:styleId="TOC1">
    <w:name w:val="toc 1"/>
    <w:basedOn w:val="Normal"/>
    <w:next w:val="Normal"/>
    <w:autoRedefine/>
    <w:semiHidden/>
    <w:rsid w:val="00BE1B75"/>
  </w:style>
  <w:style w:type="paragraph" w:styleId="TOC2">
    <w:name w:val="toc 2"/>
    <w:basedOn w:val="Normal"/>
    <w:next w:val="Normal"/>
    <w:autoRedefine/>
    <w:semiHidden/>
    <w:rsid w:val="00BE1B75"/>
    <w:pPr>
      <w:ind w:left="240"/>
    </w:pPr>
  </w:style>
  <w:style w:type="paragraph" w:styleId="TOC3">
    <w:name w:val="toc 3"/>
    <w:basedOn w:val="Normal"/>
    <w:next w:val="Normal"/>
    <w:autoRedefine/>
    <w:semiHidden/>
    <w:rsid w:val="00BE1B75"/>
    <w:pPr>
      <w:ind w:left="480"/>
    </w:pPr>
  </w:style>
  <w:style w:type="paragraph" w:styleId="TOC4">
    <w:name w:val="toc 4"/>
    <w:basedOn w:val="Normal"/>
    <w:next w:val="Normal"/>
    <w:autoRedefine/>
    <w:semiHidden/>
    <w:rsid w:val="00BE1B75"/>
    <w:pPr>
      <w:ind w:left="720"/>
    </w:pPr>
  </w:style>
  <w:style w:type="paragraph" w:styleId="TOC5">
    <w:name w:val="toc 5"/>
    <w:basedOn w:val="Normal"/>
    <w:next w:val="Normal"/>
    <w:autoRedefine/>
    <w:semiHidden/>
    <w:rsid w:val="00BE1B75"/>
    <w:pPr>
      <w:ind w:left="960"/>
    </w:pPr>
  </w:style>
  <w:style w:type="paragraph" w:styleId="TOC6">
    <w:name w:val="toc 6"/>
    <w:basedOn w:val="Normal"/>
    <w:next w:val="Normal"/>
    <w:autoRedefine/>
    <w:semiHidden/>
    <w:rsid w:val="00BE1B75"/>
    <w:pPr>
      <w:ind w:left="1200"/>
    </w:pPr>
  </w:style>
  <w:style w:type="paragraph" w:styleId="TOC7">
    <w:name w:val="toc 7"/>
    <w:basedOn w:val="Normal"/>
    <w:next w:val="Normal"/>
    <w:autoRedefine/>
    <w:semiHidden/>
    <w:rsid w:val="00BE1B75"/>
    <w:pPr>
      <w:ind w:left="1440"/>
    </w:pPr>
  </w:style>
  <w:style w:type="paragraph" w:styleId="TOC8">
    <w:name w:val="toc 8"/>
    <w:basedOn w:val="Normal"/>
    <w:next w:val="Normal"/>
    <w:autoRedefine/>
    <w:semiHidden/>
    <w:rsid w:val="00BE1B75"/>
    <w:pPr>
      <w:ind w:left="1680"/>
    </w:pPr>
  </w:style>
  <w:style w:type="paragraph" w:styleId="TOC9">
    <w:name w:val="toc 9"/>
    <w:basedOn w:val="Normal"/>
    <w:next w:val="Normal"/>
    <w:autoRedefine/>
    <w:semiHidden/>
    <w:rsid w:val="00BE1B75"/>
    <w:pPr>
      <w:ind w:left="1920"/>
    </w:pPr>
  </w:style>
  <w:style w:type="paragraph" w:customStyle="1" w:styleId="T5Table">
    <w:name w:val="T5Table"/>
    <w:basedOn w:val="Normal"/>
    <w:rsid w:val="00BE1B75"/>
    <w:pPr>
      <w:widowControl/>
      <w:spacing w:line="240" w:lineRule="atLeast"/>
      <w:jc w:val="right"/>
    </w:pPr>
    <w:rPr>
      <w:rFonts w:ascii="Frutiger 45" w:hAnsi="Frutiger 45"/>
      <w:snapToGrid/>
      <w:sz w:val="18"/>
      <w:szCs w:val="24"/>
    </w:rPr>
  </w:style>
  <w:style w:type="paragraph" w:customStyle="1" w:styleId="Default">
    <w:name w:val="Default"/>
    <w:rsid w:val="0045098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B7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3571299">
      <w:bodyDiv w:val="1"/>
      <w:marLeft w:val="0"/>
      <w:marRight w:val="0"/>
      <w:marTop w:val="0"/>
      <w:marBottom w:val="0"/>
      <w:divBdr>
        <w:top w:val="none" w:sz="0" w:space="0" w:color="auto"/>
        <w:left w:val="none" w:sz="0" w:space="0" w:color="auto"/>
        <w:bottom w:val="none" w:sz="0" w:space="0" w:color="auto"/>
        <w:right w:val="none" w:sz="0" w:space="0" w:color="auto"/>
      </w:divBdr>
    </w:div>
    <w:div w:id="874078145">
      <w:bodyDiv w:val="1"/>
      <w:marLeft w:val="0"/>
      <w:marRight w:val="0"/>
      <w:marTop w:val="0"/>
      <w:marBottom w:val="0"/>
      <w:divBdr>
        <w:top w:val="none" w:sz="0" w:space="0" w:color="auto"/>
        <w:left w:val="none" w:sz="0" w:space="0" w:color="auto"/>
        <w:bottom w:val="none" w:sz="0" w:space="0" w:color="auto"/>
        <w:right w:val="none" w:sz="0" w:space="0" w:color="auto"/>
      </w:divBdr>
    </w:div>
    <w:div w:id="966279570">
      <w:bodyDiv w:val="1"/>
      <w:marLeft w:val="0"/>
      <w:marRight w:val="0"/>
      <w:marTop w:val="0"/>
      <w:marBottom w:val="0"/>
      <w:divBdr>
        <w:top w:val="none" w:sz="0" w:space="0" w:color="auto"/>
        <w:left w:val="none" w:sz="0" w:space="0" w:color="auto"/>
        <w:bottom w:val="none" w:sz="0" w:space="0" w:color="auto"/>
        <w:right w:val="none" w:sz="0" w:space="0" w:color="auto"/>
      </w:divBdr>
    </w:div>
    <w:div w:id="1112240920">
      <w:bodyDiv w:val="1"/>
      <w:marLeft w:val="0"/>
      <w:marRight w:val="0"/>
      <w:marTop w:val="0"/>
      <w:marBottom w:val="0"/>
      <w:divBdr>
        <w:top w:val="none" w:sz="0" w:space="0" w:color="auto"/>
        <w:left w:val="none" w:sz="0" w:space="0" w:color="auto"/>
        <w:bottom w:val="none" w:sz="0" w:space="0" w:color="auto"/>
        <w:right w:val="none" w:sz="0" w:space="0" w:color="auto"/>
      </w:divBdr>
    </w:div>
    <w:div w:id="1810054164">
      <w:bodyDiv w:val="1"/>
      <w:marLeft w:val="0"/>
      <w:marRight w:val="0"/>
      <w:marTop w:val="0"/>
      <w:marBottom w:val="0"/>
      <w:divBdr>
        <w:top w:val="none" w:sz="0" w:space="0" w:color="auto"/>
        <w:left w:val="none" w:sz="0" w:space="0" w:color="auto"/>
        <w:bottom w:val="none" w:sz="0" w:space="0" w:color="auto"/>
        <w:right w:val="none" w:sz="0" w:space="0" w:color="auto"/>
      </w:divBdr>
    </w:div>
    <w:div w:id="211983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c.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uc.org.uk/economic-issues/britain-needs-pay-rise/average-wage-worth-&#163;2500-less-year-cameron-became-pm-says-tuc" TargetMode="External"/><Relationship Id="rId2" Type="http://schemas.openxmlformats.org/officeDocument/2006/relationships/hyperlink" Target="https://www.gov.uk/government/news/pm-announces-migration-advisory-committee" TargetMode="External"/><Relationship Id="rId1" Type="http://schemas.openxmlformats.org/officeDocument/2006/relationships/hyperlink" Target="https://www.gov.uk/government/consultations/call-for-evidence-review-minimum-salary-thresholds-for-tier-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tuc.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05%20Short%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20627-F232-4EF6-AB55-A3603A8D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T05 Short Report</Template>
  <TotalTime>16</TotalTime>
  <Pages>8</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ARIS</Company>
  <LinksUpToDate>false</LinksUpToDate>
  <CharactersWithSpaces>15542</CharactersWithSpaces>
  <SharedDoc>false</SharedDoc>
  <HLinks>
    <vt:vector size="30" baseType="variant">
      <vt:variant>
        <vt:i4>7209020</vt:i4>
      </vt:variant>
      <vt:variant>
        <vt:i4>-1</vt:i4>
      </vt:variant>
      <vt:variant>
        <vt:i4>2060</vt:i4>
      </vt:variant>
      <vt:variant>
        <vt:i4>4</vt:i4>
      </vt:variant>
      <vt:variant>
        <vt:lpwstr>http://www.tuc.org.uk/</vt:lpwstr>
      </vt:variant>
      <vt:variant>
        <vt:lpwstr/>
      </vt:variant>
      <vt:variant>
        <vt:i4>3997786</vt:i4>
      </vt:variant>
      <vt:variant>
        <vt:i4>-1</vt:i4>
      </vt:variant>
      <vt:variant>
        <vt:i4>2060</vt:i4>
      </vt:variant>
      <vt:variant>
        <vt:i4>1</vt:i4>
      </vt:variant>
      <vt:variant>
        <vt:lpwstr>..\..\..\..\Bitmaps\TUC logo mono.bmp</vt:lpwstr>
      </vt:variant>
      <vt:variant>
        <vt:lpwstr/>
      </vt:variant>
      <vt:variant>
        <vt:i4>3604501</vt:i4>
      </vt:variant>
      <vt:variant>
        <vt:i4>-1</vt:i4>
      </vt:variant>
      <vt:variant>
        <vt:i4>1046</vt:i4>
      </vt:variant>
      <vt:variant>
        <vt:i4>1</vt:i4>
      </vt:variant>
      <vt:variant>
        <vt:lpwstr>\\Tucchs05srv\data\CCD\ROB\wordtemplates\Feb 05 updates\G\templates\images\T05 front cover blank.bmp</vt:lpwstr>
      </vt:variant>
      <vt:variant>
        <vt:lpwstr/>
      </vt:variant>
      <vt:variant>
        <vt:i4>7209020</vt:i4>
      </vt:variant>
      <vt:variant>
        <vt:i4>-1</vt:i4>
      </vt:variant>
      <vt:variant>
        <vt:i4>1047</vt:i4>
      </vt:variant>
      <vt:variant>
        <vt:i4>4</vt:i4>
      </vt:variant>
      <vt:variant>
        <vt:lpwstr>http://www.tuc.org.uk/</vt:lpwstr>
      </vt:variant>
      <vt:variant>
        <vt:lpwstr/>
      </vt:variant>
      <vt:variant>
        <vt:i4>4391035</vt:i4>
      </vt:variant>
      <vt:variant>
        <vt:i4>-1</vt:i4>
      </vt:variant>
      <vt:variant>
        <vt:i4>1047</vt:i4>
      </vt:variant>
      <vt:variant>
        <vt:i4>1</vt:i4>
      </vt:variant>
      <vt:variant>
        <vt:lpwstr>..\..\..\..\Bitmaps\TUC logo small mono.bmp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c:creator>
  <cp:lastModifiedBy>tudoro</cp:lastModifiedBy>
  <cp:revision>3</cp:revision>
  <cp:lastPrinted>2015-06-26T14:59:00Z</cp:lastPrinted>
  <dcterms:created xsi:type="dcterms:W3CDTF">2015-07-01T13:45:00Z</dcterms:created>
  <dcterms:modified xsi:type="dcterms:W3CDTF">2015-07-02T23:09:00Z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C_Sabon_1">
    <vt:lpwstr>Endnote Text</vt:lpwstr>
  </property>
  <property fmtid="{D5CDD505-2E9C-101B-9397-08002B2CF9AE}" pid="3" name="TUC_Sabon_2">
    <vt:lpwstr>Footnote Text</vt:lpwstr>
  </property>
  <property fmtid="{D5CDD505-2E9C-101B-9397-08002B2CF9AE}" pid="4" name="TUC_Sabon_3">
    <vt:lpwstr>T5Bullet</vt:lpwstr>
  </property>
  <property fmtid="{D5CDD505-2E9C-101B-9397-08002B2CF9AE}" pid="5" name="TUC_Sabon_4">
    <vt:lpwstr>T5TextBody</vt:lpwstr>
  </property>
  <property fmtid="{D5CDD505-2E9C-101B-9397-08002B2CF9AE}" pid="6" name="TUC_frmCoverSelector">
    <vt:lpwstr>C1I0</vt:lpwstr>
  </property>
</Properties>
</file>