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4D" w:rsidRPr="000812FF" w:rsidRDefault="00CB2C4D" w:rsidP="00CB2C4D">
      <w:pPr>
        <w:pStyle w:val="Default"/>
        <w:ind w:left="720" w:hanging="360"/>
        <w:jc w:val="center"/>
        <w:rPr>
          <w:rFonts w:ascii="Arial" w:hAnsi="Arial" w:cs="Arial"/>
          <w:b/>
        </w:rPr>
      </w:pPr>
      <w:r w:rsidRPr="000812FF">
        <w:rPr>
          <w:rFonts w:ascii="Arial" w:hAnsi="Arial" w:cs="Arial"/>
          <w:b/>
        </w:rPr>
        <w:t>TUC Submission to</w:t>
      </w:r>
    </w:p>
    <w:p w:rsidR="00CB2C4D" w:rsidRPr="000812FF" w:rsidRDefault="00CB2C4D" w:rsidP="00CB2C4D">
      <w:pPr>
        <w:pStyle w:val="Default"/>
        <w:ind w:left="720" w:hanging="360"/>
        <w:jc w:val="center"/>
        <w:rPr>
          <w:rFonts w:ascii="Arial" w:hAnsi="Arial" w:cs="Arial"/>
          <w:b/>
        </w:rPr>
      </w:pPr>
      <w:r w:rsidRPr="000812FF">
        <w:rPr>
          <w:rFonts w:ascii="Arial" w:hAnsi="Arial" w:cs="Arial"/>
          <w:b/>
        </w:rPr>
        <w:t xml:space="preserve"> The IDC Inquiry into Jobs and Livelihoods</w:t>
      </w:r>
    </w:p>
    <w:p w:rsidR="00CB2C4D" w:rsidRPr="008A2687" w:rsidRDefault="00CB2C4D" w:rsidP="00CB2C4D">
      <w:pPr>
        <w:rPr>
          <w:rFonts w:ascii="Arial" w:hAnsi="Arial" w:cs="Arial"/>
          <w:sz w:val="24"/>
          <w:szCs w:val="24"/>
        </w:rPr>
      </w:pPr>
      <w:r w:rsidRPr="008A2687">
        <w:rPr>
          <w:rFonts w:ascii="Arial" w:hAnsi="Arial" w:cs="Arial"/>
          <w:sz w:val="24"/>
          <w:szCs w:val="24"/>
        </w:rPr>
        <w:t>Summary</w:t>
      </w:r>
    </w:p>
    <w:p w:rsidR="00CB2C4D" w:rsidRPr="008A2687" w:rsidRDefault="00CB2C4D" w:rsidP="00CB2C4D">
      <w:pPr>
        <w:pStyle w:val="ListParagraph"/>
        <w:numPr>
          <w:ilvl w:val="0"/>
          <w:numId w:val="23"/>
        </w:numPr>
        <w:spacing w:after="200" w:line="276" w:lineRule="auto"/>
        <w:contextualSpacing/>
        <w:rPr>
          <w:rFonts w:ascii="Arial" w:hAnsi="Arial" w:cs="Arial"/>
          <w:sz w:val="24"/>
          <w:szCs w:val="24"/>
        </w:rPr>
      </w:pPr>
      <w:r w:rsidRPr="008A2687">
        <w:rPr>
          <w:rFonts w:ascii="Arial" w:hAnsi="Arial" w:cs="Arial"/>
          <w:sz w:val="24"/>
          <w:szCs w:val="24"/>
        </w:rPr>
        <w:t>Inclusive and equitable economic growth is the most important determinant of jobs and livelihoods</w:t>
      </w:r>
      <w:r>
        <w:rPr>
          <w:rFonts w:ascii="Arial" w:hAnsi="Arial" w:cs="Arial"/>
          <w:sz w:val="24"/>
          <w:szCs w:val="24"/>
        </w:rPr>
        <w:t xml:space="preserve">. </w:t>
      </w:r>
      <w:r w:rsidRPr="008A2687">
        <w:rPr>
          <w:rFonts w:ascii="Arial" w:hAnsi="Arial" w:cs="Arial"/>
          <w:sz w:val="24"/>
          <w:szCs w:val="24"/>
        </w:rPr>
        <w:t xml:space="preserve">A host of factors play a role in </w:t>
      </w:r>
      <w:r>
        <w:rPr>
          <w:rFonts w:ascii="Arial" w:hAnsi="Arial" w:cs="Arial"/>
          <w:sz w:val="24"/>
          <w:szCs w:val="24"/>
        </w:rPr>
        <w:t xml:space="preserve">improving </w:t>
      </w:r>
      <w:r w:rsidRPr="008A2687">
        <w:rPr>
          <w:rFonts w:ascii="Arial" w:hAnsi="Arial" w:cs="Arial"/>
          <w:sz w:val="24"/>
          <w:szCs w:val="24"/>
        </w:rPr>
        <w:t xml:space="preserve">employment </w:t>
      </w:r>
      <w:r>
        <w:rPr>
          <w:rFonts w:ascii="Arial" w:hAnsi="Arial" w:cs="Arial"/>
          <w:sz w:val="24"/>
          <w:szCs w:val="24"/>
        </w:rPr>
        <w:t xml:space="preserve">and </w:t>
      </w:r>
      <w:r w:rsidRPr="008A2687">
        <w:rPr>
          <w:rFonts w:ascii="Arial" w:hAnsi="Arial" w:cs="Arial"/>
          <w:sz w:val="24"/>
          <w:szCs w:val="24"/>
        </w:rPr>
        <w:t>livelihood</w:t>
      </w:r>
      <w:r>
        <w:rPr>
          <w:rFonts w:ascii="Arial" w:hAnsi="Arial" w:cs="Arial"/>
          <w:sz w:val="24"/>
          <w:szCs w:val="24"/>
        </w:rPr>
        <w:t>s</w:t>
      </w:r>
      <w:r w:rsidR="005628A2">
        <w:rPr>
          <w:rFonts w:ascii="Arial" w:hAnsi="Arial" w:cs="Arial"/>
          <w:sz w:val="24"/>
          <w:szCs w:val="24"/>
        </w:rPr>
        <w:t>.</w:t>
      </w:r>
      <w:r w:rsidRPr="008A2687">
        <w:rPr>
          <w:rFonts w:ascii="Arial" w:hAnsi="Arial" w:cs="Arial"/>
          <w:sz w:val="24"/>
          <w:szCs w:val="24"/>
        </w:rPr>
        <w:t xml:space="preserve"> </w:t>
      </w:r>
      <w:r>
        <w:rPr>
          <w:rFonts w:ascii="Arial" w:hAnsi="Arial" w:cs="Arial"/>
          <w:sz w:val="24"/>
          <w:szCs w:val="24"/>
        </w:rPr>
        <w:t xml:space="preserve">Training, </w:t>
      </w:r>
      <w:r w:rsidRPr="008A2687">
        <w:rPr>
          <w:rFonts w:ascii="Arial" w:hAnsi="Arial" w:cs="Arial"/>
          <w:sz w:val="24"/>
          <w:szCs w:val="24"/>
        </w:rPr>
        <w:t>education and skills development, access to information as well as efficient communication</w:t>
      </w:r>
      <w:r>
        <w:rPr>
          <w:rFonts w:ascii="Arial" w:hAnsi="Arial" w:cs="Arial"/>
          <w:sz w:val="24"/>
          <w:szCs w:val="24"/>
        </w:rPr>
        <w:t xml:space="preserve"> systems improve employment prospects</w:t>
      </w:r>
      <w:r w:rsidR="00925AFF">
        <w:rPr>
          <w:rFonts w:ascii="Arial" w:hAnsi="Arial" w:cs="Arial"/>
          <w:sz w:val="24"/>
          <w:szCs w:val="24"/>
        </w:rPr>
        <w:t>.</w:t>
      </w:r>
      <w:r>
        <w:rPr>
          <w:rFonts w:ascii="Arial" w:hAnsi="Arial" w:cs="Arial"/>
          <w:sz w:val="24"/>
          <w:szCs w:val="24"/>
        </w:rPr>
        <w:t xml:space="preserve"> </w:t>
      </w:r>
    </w:p>
    <w:p w:rsidR="00CB2C4D" w:rsidRPr="008A2687" w:rsidRDefault="00CB2C4D" w:rsidP="00CB2C4D">
      <w:pPr>
        <w:pStyle w:val="ListParagraph"/>
        <w:numPr>
          <w:ilvl w:val="0"/>
          <w:numId w:val="23"/>
        </w:numPr>
        <w:spacing w:after="200" w:line="276" w:lineRule="auto"/>
        <w:contextualSpacing/>
        <w:rPr>
          <w:sz w:val="24"/>
          <w:szCs w:val="24"/>
        </w:rPr>
      </w:pPr>
      <w:r w:rsidRPr="008A2687">
        <w:rPr>
          <w:rFonts w:ascii="Arial" w:hAnsi="Arial" w:cs="Arial"/>
          <w:sz w:val="24"/>
          <w:szCs w:val="24"/>
        </w:rPr>
        <w:t>Access to finance for small and medium businesses as well as for men and women to set up in business</w:t>
      </w:r>
      <w:r>
        <w:rPr>
          <w:rFonts w:ascii="Arial" w:hAnsi="Arial" w:cs="Arial"/>
          <w:sz w:val="24"/>
          <w:szCs w:val="24"/>
        </w:rPr>
        <w:t xml:space="preserve"> </w:t>
      </w:r>
      <w:r w:rsidRPr="008A2687">
        <w:rPr>
          <w:rFonts w:ascii="Arial" w:hAnsi="Arial" w:cs="Arial"/>
          <w:sz w:val="24"/>
          <w:szCs w:val="24"/>
        </w:rPr>
        <w:t>is conducive to creation of jobs and livelihoods. Appropriate and adequate social protection systems need to be in place to ensure the welfare of the vulnerable sections of society</w:t>
      </w:r>
      <w:r w:rsidR="002E30AA">
        <w:rPr>
          <w:rFonts w:ascii="Arial" w:hAnsi="Arial" w:cs="Arial"/>
          <w:sz w:val="24"/>
          <w:szCs w:val="24"/>
        </w:rPr>
        <w:t>,</w:t>
      </w:r>
      <w:r w:rsidRPr="008A2687">
        <w:rPr>
          <w:rFonts w:ascii="Arial" w:hAnsi="Arial" w:cs="Arial"/>
          <w:sz w:val="24"/>
          <w:szCs w:val="24"/>
        </w:rPr>
        <w:t xml:space="preserve"> enhance their resilience</w:t>
      </w:r>
      <w:r w:rsidR="002E30AA">
        <w:rPr>
          <w:rFonts w:ascii="Arial" w:hAnsi="Arial" w:cs="Arial"/>
          <w:sz w:val="24"/>
          <w:szCs w:val="24"/>
        </w:rPr>
        <w:t xml:space="preserve"> and </w:t>
      </w:r>
      <w:r w:rsidR="002E30AA" w:rsidRPr="008A2687">
        <w:rPr>
          <w:rFonts w:ascii="Arial" w:hAnsi="Arial" w:cs="Arial"/>
          <w:sz w:val="24"/>
          <w:szCs w:val="24"/>
        </w:rPr>
        <w:t>sustain aggregate demand</w:t>
      </w:r>
      <w:r w:rsidRPr="008A2687">
        <w:rPr>
          <w:rFonts w:ascii="Arial" w:hAnsi="Arial" w:cs="Arial"/>
          <w:sz w:val="24"/>
          <w:szCs w:val="24"/>
        </w:rPr>
        <w:t>.</w:t>
      </w:r>
    </w:p>
    <w:p w:rsidR="00CB2C4D" w:rsidRDefault="00CB2C4D" w:rsidP="00CB2C4D">
      <w:pPr>
        <w:pStyle w:val="ListParagraph"/>
        <w:numPr>
          <w:ilvl w:val="0"/>
          <w:numId w:val="23"/>
        </w:numPr>
        <w:spacing w:after="200" w:line="276" w:lineRule="auto"/>
        <w:contextualSpacing/>
        <w:rPr>
          <w:rFonts w:ascii="Arial" w:hAnsi="Arial" w:cs="Arial"/>
          <w:sz w:val="24"/>
          <w:szCs w:val="24"/>
        </w:rPr>
      </w:pPr>
      <w:r w:rsidRPr="008A2687">
        <w:rPr>
          <w:rFonts w:ascii="Arial" w:hAnsi="Arial" w:cs="Arial"/>
          <w:sz w:val="24"/>
          <w:szCs w:val="24"/>
        </w:rPr>
        <w:t>Despite DFID concern over, and interest in</w:t>
      </w:r>
      <w:r>
        <w:rPr>
          <w:rFonts w:ascii="Arial" w:hAnsi="Arial" w:cs="Arial"/>
          <w:sz w:val="24"/>
          <w:szCs w:val="24"/>
        </w:rPr>
        <w:t>,</w:t>
      </w:r>
      <w:r w:rsidRPr="008A2687">
        <w:rPr>
          <w:rFonts w:ascii="Arial" w:hAnsi="Arial" w:cs="Arial"/>
          <w:sz w:val="24"/>
          <w:szCs w:val="24"/>
        </w:rPr>
        <w:t xml:space="preserve"> the need for economic growth and job creation in its development interventions, an assessment of published outcomes in its priority countries fails to provide sufficient evidence of unqualified success and points to the need for more clarity and rigour in reporting. The juxtaposition of piecemeal information on outcomes of disparate nature often lumped together under “economic development and/or wealth creation” hardly lends itself to a proper assessment of development impact.    </w:t>
      </w:r>
    </w:p>
    <w:p w:rsidR="00CB2C4D" w:rsidRPr="008A2687" w:rsidRDefault="00CB2C4D" w:rsidP="00CB2C4D">
      <w:pPr>
        <w:pStyle w:val="ListParagraph"/>
        <w:numPr>
          <w:ilvl w:val="0"/>
          <w:numId w:val="23"/>
        </w:numPr>
        <w:spacing w:after="200" w:line="276" w:lineRule="auto"/>
        <w:contextualSpacing/>
        <w:rPr>
          <w:rFonts w:ascii="Arial" w:hAnsi="Arial" w:cs="Arial"/>
          <w:sz w:val="24"/>
          <w:szCs w:val="24"/>
        </w:rPr>
      </w:pPr>
      <w:r w:rsidRPr="008A2687">
        <w:rPr>
          <w:rFonts w:ascii="Arial" w:hAnsi="Arial" w:cs="Arial"/>
          <w:sz w:val="24"/>
          <w:szCs w:val="24"/>
        </w:rPr>
        <w:t>DFID, despite</w:t>
      </w:r>
      <w:r>
        <w:rPr>
          <w:rFonts w:ascii="Arial" w:hAnsi="Arial" w:cs="Arial"/>
          <w:sz w:val="24"/>
          <w:szCs w:val="24"/>
        </w:rPr>
        <w:t xml:space="preserve"> its</w:t>
      </w:r>
      <w:r w:rsidRPr="008A2687">
        <w:rPr>
          <w:rFonts w:ascii="Arial" w:hAnsi="Arial" w:cs="Arial"/>
          <w:sz w:val="24"/>
          <w:szCs w:val="24"/>
        </w:rPr>
        <w:t xml:space="preserve"> declared intention of helping people to work their way out of poverty, has paid scant regard to the protection and promotion of their employment rights and overlooked the opportunity to enhance the impact of its intervention</w:t>
      </w:r>
      <w:r>
        <w:rPr>
          <w:rFonts w:ascii="Arial" w:hAnsi="Arial" w:cs="Arial"/>
          <w:sz w:val="24"/>
          <w:szCs w:val="24"/>
        </w:rPr>
        <w:t>s</w:t>
      </w:r>
      <w:r w:rsidRPr="008A2687">
        <w:rPr>
          <w:rFonts w:ascii="Arial" w:hAnsi="Arial" w:cs="Arial"/>
          <w:sz w:val="24"/>
          <w:szCs w:val="24"/>
        </w:rPr>
        <w:t xml:space="preserve"> through collaboration with multilateral UN agencies like the ILO. DFID and the ILO stand to gain from close collaboration in Decent </w:t>
      </w:r>
      <w:r w:rsidRPr="008A2687">
        <w:rPr>
          <w:rFonts w:ascii="Arial" w:hAnsi="Arial" w:cs="Arial"/>
          <w:color w:val="333333"/>
          <w:sz w:val="24"/>
          <w:szCs w:val="24"/>
        </w:rPr>
        <w:t>Work Country Programmes</w:t>
      </w:r>
      <w:r>
        <w:rPr>
          <w:rFonts w:ascii="Arial" w:hAnsi="Arial" w:cs="Arial"/>
          <w:color w:val="333333"/>
          <w:sz w:val="24"/>
          <w:szCs w:val="24"/>
        </w:rPr>
        <w:t>.</w:t>
      </w:r>
    </w:p>
    <w:p w:rsidR="00CB2C4D" w:rsidRPr="008A2687" w:rsidRDefault="00CB2C4D" w:rsidP="00CB2C4D">
      <w:pPr>
        <w:pStyle w:val="ListParagraph"/>
        <w:numPr>
          <w:ilvl w:val="0"/>
          <w:numId w:val="23"/>
        </w:numPr>
        <w:spacing w:after="200" w:line="276" w:lineRule="auto"/>
        <w:contextualSpacing/>
        <w:rPr>
          <w:rFonts w:ascii="Arial" w:hAnsi="Arial" w:cs="Arial"/>
          <w:sz w:val="24"/>
          <w:szCs w:val="24"/>
        </w:rPr>
      </w:pPr>
      <w:r w:rsidRPr="008A2687">
        <w:rPr>
          <w:rFonts w:ascii="Arial" w:hAnsi="Arial" w:cs="Arial"/>
          <w:sz w:val="24"/>
          <w:szCs w:val="24"/>
        </w:rPr>
        <w:t>DFID initiatives to foster the private sector as an effective way of spurring economic activity and promoting growth and creating employment are welcome. However, the use of Official Development Assistance (ODA) funds to set up alternatives to vital public services such as health and education in developing countries</w:t>
      </w:r>
      <w:r w:rsidR="002219FE">
        <w:rPr>
          <w:rFonts w:ascii="Arial" w:hAnsi="Arial" w:cs="Arial"/>
          <w:sz w:val="24"/>
          <w:szCs w:val="24"/>
        </w:rPr>
        <w:t xml:space="preserve"> cannot be justified</w:t>
      </w:r>
      <w:r w:rsidRPr="008A2687">
        <w:rPr>
          <w:rFonts w:ascii="Arial" w:hAnsi="Arial" w:cs="Arial"/>
          <w:sz w:val="24"/>
          <w:szCs w:val="24"/>
        </w:rPr>
        <w:t xml:space="preserve"> and could undermine the existing services.  </w:t>
      </w:r>
    </w:p>
    <w:p w:rsidR="00CB2C4D" w:rsidRPr="008A2687" w:rsidRDefault="00CB2C4D" w:rsidP="00CB2C4D">
      <w:pPr>
        <w:pStyle w:val="ListParagraph"/>
        <w:numPr>
          <w:ilvl w:val="0"/>
          <w:numId w:val="23"/>
        </w:numPr>
        <w:spacing w:after="200" w:line="276" w:lineRule="auto"/>
        <w:contextualSpacing/>
        <w:rPr>
          <w:rFonts w:ascii="Arial" w:hAnsi="Arial" w:cs="Arial"/>
          <w:sz w:val="24"/>
          <w:szCs w:val="24"/>
        </w:rPr>
      </w:pPr>
      <w:r w:rsidRPr="008A2687">
        <w:rPr>
          <w:rFonts w:ascii="Arial" w:hAnsi="Arial" w:cs="Arial"/>
          <w:sz w:val="24"/>
          <w:szCs w:val="24"/>
        </w:rPr>
        <w:t>DFID has often overlooked the opportunity to enhance the impact of its aid programmes through engagement with trade unions in developing countries, despite its recognition of the role of labour in development. There is scope for DFID to help develop sustainable capacity in trade unions in developing countries to enable t</w:t>
      </w:r>
      <w:r>
        <w:rPr>
          <w:rFonts w:ascii="Arial" w:hAnsi="Arial" w:cs="Arial"/>
          <w:sz w:val="24"/>
          <w:szCs w:val="24"/>
        </w:rPr>
        <w:t xml:space="preserve">hem to play a catalytic role in improving economic and social welfare of workers, their families and communities through collective bargaining and in </w:t>
      </w:r>
      <w:r w:rsidRPr="008A2687">
        <w:rPr>
          <w:rFonts w:ascii="Arial" w:hAnsi="Arial" w:cs="Arial"/>
          <w:sz w:val="24"/>
          <w:szCs w:val="24"/>
        </w:rPr>
        <w:t>promoting</w:t>
      </w:r>
      <w:r>
        <w:rPr>
          <w:rFonts w:ascii="Arial" w:hAnsi="Arial" w:cs="Arial"/>
          <w:sz w:val="24"/>
          <w:szCs w:val="24"/>
        </w:rPr>
        <w:t xml:space="preserve"> </w:t>
      </w:r>
      <w:r w:rsidRPr="008A2687">
        <w:rPr>
          <w:rFonts w:ascii="Arial" w:hAnsi="Arial" w:cs="Arial"/>
          <w:sz w:val="24"/>
          <w:szCs w:val="24"/>
        </w:rPr>
        <w:t>democracy, good governance, the rule of law etc.</w:t>
      </w:r>
    </w:p>
    <w:p w:rsidR="00CB2C4D" w:rsidRDefault="00CB2C4D" w:rsidP="008C1E1A">
      <w:pPr>
        <w:pStyle w:val="Default"/>
        <w:ind w:left="720" w:hanging="360"/>
        <w:jc w:val="center"/>
        <w:rPr>
          <w:rFonts w:ascii="Arial" w:hAnsi="Arial" w:cs="Arial"/>
          <w:b/>
          <w:sz w:val="28"/>
          <w:szCs w:val="28"/>
        </w:rPr>
      </w:pPr>
    </w:p>
    <w:p w:rsidR="00BF2389" w:rsidRDefault="00BF2389" w:rsidP="008C1E1A">
      <w:pPr>
        <w:pStyle w:val="Default"/>
        <w:ind w:left="720" w:hanging="360"/>
        <w:jc w:val="center"/>
        <w:rPr>
          <w:rFonts w:ascii="Arial" w:hAnsi="Arial" w:cs="Arial"/>
          <w:b/>
          <w:sz w:val="28"/>
          <w:szCs w:val="28"/>
        </w:rPr>
      </w:pPr>
    </w:p>
    <w:p w:rsidR="008C1E1A" w:rsidRDefault="008C1E1A" w:rsidP="008C1E1A">
      <w:pPr>
        <w:pStyle w:val="Default"/>
        <w:ind w:left="720" w:hanging="360"/>
        <w:jc w:val="center"/>
        <w:rPr>
          <w:rFonts w:ascii="Arial" w:hAnsi="Arial" w:cs="Arial"/>
          <w:b/>
          <w:sz w:val="28"/>
          <w:szCs w:val="28"/>
        </w:rPr>
      </w:pPr>
      <w:r w:rsidRPr="008C1E1A">
        <w:rPr>
          <w:rFonts w:ascii="Arial" w:hAnsi="Arial" w:cs="Arial"/>
          <w:b/>
          <w:sz w:val="28"/>
          <w:szCs w:val="28"/>
        </w:rPr>
        <w:lastRenderedPageBreak/>
        <w:t>TUC Submission to</w:t>
      </w:r>
    </w:p>
    <w:p w:rsidR="008C1E1A" w:rsidRDefault="008C1E1A" w:rsidP="008C1E1A">
      <w:pPr>
        <w:pStyle w:val="Default"/>
        <w:ind w:left="720" w:hanging="360"/>
        <w:jc w:val="center"/>
        <w:rPr>
          <w:rFonts w:ascii="Arial" w:hAnsi="Arial" w:cs="Arial"/>
          <w:b/>
          <w:sz w:val="28"/>
          <w:szCs w:val="28"/>
        </w:rPr>
      </w:pPr>
      <w:r w:rsidRPr="008C1E1A">
        <w:rPr>
          <w:rFonts w:ascii="Arial" w:hAnsi="Arial" w:cs="Arial"/>
          <w:b/>
          <w:sz w:val="28"/>
          <w:szCs w:val="28"/>
        </w:rPr>
        <w:t xml:space="preserve"> </w:t>
      </w:r>
      <w:r w:rsidR="00157F7B" w:rsidRPr="008C1E1A">
        <w:rPr>
          <w:rFonts w:ascii="Arial" w:hAnsi="Arial" w:cs="Arial"/>
          <w:b/>
          <w:sz w:val="28"/>
          <w:szCs w:val="28"/>
        </w:rPr>
        <w:t>The</w:t>
      </w:r>
      <w:r w:rsidRPr="008C1E1A">
        <w:rPr>
          <w:rFonts w:ascii="Arial" w:hAnsi="Arial" w:cs="Arial"/>
          <w:b/>
          <w:sz w:val="28"/>
          <w:szCs w:val="28"/>
        </w:rPr>
        <w:t xml:space="preserve"> IDC Inquiry into Jobs and Livelihoods</w:t>
      </w:r>
    </w:p>
    <w:p w:rsidR="00213037" w:rsidRDefault="00213037" w:rsidP="00213037">
      <w:pPr>
        <w:rPr>
          <w:rFonts w:ascii="Arial" w:hAnsi="Arial" w:cs="Arial"/>
          <w:sz w:val="24"/>
          <w:szCs w:val="24"/>
        </w:rPr>
      </w:pPr>
    </w:p>
    <w:p w:rsidR="00213037" w:rsidRPr="003D3C25" w:rsidRDefault="00213037" w:rsidP="003D3C25">
      <w:pPr>
        <w:pStyle w:val="ListParagraph"/>
        <w:numPr>
          <w:ilvl w:val="0"/>
          <w:numId w:val="12"/>
        </w:numPr>
        <w:rPr>
          <w:rFonts w:ascii="Arial" w:hAnsi="Arial" w:cs="Arial"/>
          <w:sz w:val="24"/>
          <w:szCs w:val="24"/>
        </w:rPr>
      </w:pPr>
      <w:r w:rsidRPr="003D3C25">
        <w:rPr>
          <w:rFonts w:ascii="Arial" w:hAnsi="Arial" w:cs="Arial"/>
          <w:sz w:val="24"/>
          <w:szCs w:val="24"/>
        </w:rPr>
        <w:t xml:space="preserve">The TUC </w:t>
      </w:r>
      <w:r w:rsidR="00E15B75">
        <w:rPr>
          <w:rFonts w:ascii="Arial" w:hAnsi="Arial" w:cs="Arial"/>
          <w:sz w:val="24"/>
          <w:szCs w:val="24"/>
        </w:rPr>
        <w:t xml:space="preserve">welcomes </w:t>
      </w:r>
      <w:r w:rsidRPr="003D3C25">
        <w:rPr>
          <w:rFonts w:ascii="Arial" w:hAnsi="Arial" w:cs="Arial"/>
          <w:sz w:val="24"/>
          <w:szCs w:val="24"/>
        </w:rPr>
        <w:t xml:space="preserve">the opportunity to </w:t>
      </w:r>
      <w:r w:rsidR="00BD71BC">
        <w:rPr>
          <w:rFonts w:ascii="Arial" w:hAnsi="Arial" w:cs="Arial"/>
          <w:sz w:val="24"/>
          <w:szCs w:val="24"/>
        </w:rPr>
        <w:t xml:space="preserve">participate </w:t>
      </w:r>
      <w:r w:rsidRPr="003D3C25">
        <w:rPr>
          <w:rFonts w:ascii="Arial" w:hAnsi="Arial" w:cs="Arial"/>
          <w:sz w:val="24"/>
          <w:szCs w:val="24"/>
        </w:rPr>
        <w:t xml:space="preserve">in the inquiry, </w:t>
      </w:r>
      <w:r w:rsidR="00E15B75">
        <w:rPr>
          <w:rFonts w:ascii="Arial" w:hAnsi="Arial" w:cs="Arial"/>
          <w:sz w:val="24"/>
          <w:szCs w:val="24"/>
        </w:rPr>
        <w:t xml:space="preserve">appreciates </w:t>
      </w:r>
      <w:r w:rsidRPr="003D3C25">
        <w:rPr>
          <w:rFonts w:ascii="Arial" w:hAnsi="Arial" w:cs="Arial"/>
          <w:sz w:val="24"/>
          <w:szCs w:val="24"/>
        </w:rPr>
        <w:t xml:space="preserve">its </w:t>
      </w:r>
      <w:r w:rsidR="00ED7C0F">
        <w:rPr>
          <w:rFonts w:ascii="Arial" w:hAnsi="Arial" w:cs="Arial"/>
          <w:sz w:val="24"/>
          <w:szCs w:val="24"/>
        </w:rPr>
        <w:t xml:space="preserve">relevance </w:t>
      </w:r>
      <w:r w:rsidRPr="003D3C25">
        <w:rPr>
          <w:rFonts w:ascii="Arial" w:hAnsi="Arial" w:cs="Arial"/>
          <w:sz w:val="24"/>
          <w:szCs w:val="24"/>
        </w:rPr>
        <w:t>to long-term development and hopes that its views will be taken into consideration and reflected in the recommendations.</w:t>
      </w:r>
    </w:p>
    <w:p w:rsidR="00157F7B" w:rsidRPr="008C1E1A" w:rsidRDefault="00157F7B" w:rsidP="00157F7B">
      <w:pPr>
        <w:pStyle w:val="Default"/>
        <w:rPr>
          <w:rFonts w:ascii="Arial" w:hAnsi="Arial" w:cs="Arial"/>
          <w:b/>
          <w:sz w:val="28"/>
          <w:szCs w:val="28"/>
        </w:rPr>
      </w:pPr>
    </w:p>
    <w:p w:rsidR="00AC0889" w:rsidRPr="0020797F" w:rsidRDefault="0020797F" w:rsidP="00A83494">
      <w:pPr>
        <w:pStyle w:val="Default"/>
        <w:ind w:left="720"/>
        <w:rPr>
          <w:rFonts w:ascii="Verdana" w:hAnsi="Verdana"/>
          <w:b/>
          <w:i/>
          <w:sz w:val="22"/>
          <w:szCs w:val="22"/>
        </w:rPr>
      </w:pPr>
      <w:r w:rsidRPr="0020797F">
        <w:rPr>
          <w:rFonts w:ascii="Verdana" w:hAnsi="Verdana"/>
          <w:b/>
          <w:i/>
          <w:sz w:val="22"/>
          <w:szCs w:val="22"/>
        </w:rPr>
        <w:t>What are the main</w:t>
      </w:r>
      <w:r w:rsidR="00AC0889" w:rsidRPr="0020797F">
        <w:rPr>
          <w:rFonts w:ascii="Verdana" w:hAnsi="Verdana"/>
          <w:b/>
          <w:i/>
          <w:sz w:val="22"/>
          <w:szCs w:val="22"/>
        </w:rPr>
        <w:t xml:space="preserve"> factors in increasing jobs and improving livelihoods in a sustainable and inclusive way</w:t>
      </w:r>
      <w:r w:rsidRPr="0020797F">
        <w:rPr>
          <w:rFonts w:ascii="Verdana" w:hAnsi="Verdana"/>
          <w:b/>
          <w:i/>
          <w:sz w:val="22"/>
          <w:szCs w:val="22"/>
        </w:rPr>
        <w:t>?</w:t>
      </w:r>
    </w:p>
    <w:p w:rsidR="00AC0889" w:rsidRDefault="00AC0889" w:rsidP="00AC0889">
      <w:pPr>
        <w:pStyle w:val="Default"/>
        <w:ind w:left="720" w:hanging="360"/>
        <w:rPr>
          <w:rFonts w:ascii="Verdana" w:hAnsi="Verdana"/>
          <w:sz w:val="22"/>
          <w:szCs w:val="22"/>
        </w:rPr>
      </w:pPr>
    </w:p>
    <w:p w:rsidR="00D26BCA" w:rsidRDefault="00111238" w:rsidP="003D3C25">
      <w:pPr>
        <w:pStyle w:val="Default"/>
        <w:numPr>
          <w:ilvl w:val="0"/>
          <w:numId w:val="12"/>
        </w:numPr>
        <w:rPr>
          <w:rFonts w:ascii="Arial" w:hAnsi="Arial" w:cs="Arial"/>
        </w:rPr>
      </w:pPr>
      <w:r w:rsidRPr="00D82635">
        <w:rPr>
          <w:rFonts w:ascii="Arial" w:hAnsi="Arial" w:cs="Arial"/>
        </w:rPr>
        <w:t xml:space="preserve">Unemployment </w:t>
      </w:r>
      <w:r w:rsidR="0098663D" w:rsidRPr="00D82635">
        <w:rPr>
          <w:rFonts w:ascii="Arial" w:hAnsi="Arial" w:cs="Arial"/>
        </w:rPr>
        <w:t xml:space="preserve">is forecast to remain </w:t>
      </w:r>
      <w:r w:rsidR="00735E6B">
        <w:rPr>
          <w:rFonts w:ascii="Arial" w:hAnsi="Arial" w:cs="Arial"/>
        </w:rPr>
        <w:t xml:space="preserve">high </w:t>
      </w:r>
      <w:r w:rsidR="00E95EA1" w:rsidRPr="00D82635">
        <w:rPr>
          <w:rFonts w:ascii="Arial" w:hAnsi="Arial" w:cs="Arial"/>
        </w:rPr>
        <w:t>until, at</w:t>
      </w:r>
      <w:r w:rsidR="0098663D" w:rsidRPr="00D82635">
        <w:rPr>
          <w:rFonts w:ascii="Arial" w:hAnsi="Arial" w:cs="Arial"/>
        </w:rPr>
        <w:t xml:space="preserve"> least</w:t>
      </w:r>
      <w:r w:rsidR="00E95EA1" w:rsidRPr="00D82635">
        <w:rPr>
          <w:rFonts w:ascii="Arial" w:hAnsi="Arial" w:cs="Arial"/>
        </w:rPr>
        <w:t>,</w:t>
      </w:r>
      <w:r w:rsidR="0098663D" w:rsidRPr="00D82635">
        <w:rPr>
          <w:rFonts w:ascii="Arial" w:hAnsi="Arial" w:cs="Arial"/>
        </w:rPr>
        <w:t xml:space="preserve"> 2016 </w:t>
      </w:r>
      <w:r w:rsidRPr="00D82635">
        <w:rPr>
          <w:rFonts w:ascii="Arial" w:hAnsi="Arial" w:cs="Arial"/>
        </w:rPr>
        <w:t xml:space="preserve">in many of the less developed </w:t>
      </w:r>
      <w:r w:rsidR="002558FF">
        <w:rPr>
          <w:rFonts w:ascii="Arial" w:hAnsi="Arial" w:cs="Arial"/>
        </w:rPr>
        <w:t>countries</w:t>
      </w:r>
      <w:r w:rsidR="0098663D" w:rsidRPr="00D82635">
        <w:rPr>
          <w:rStyle w:val="FootnoteReference"/>
          <w:rFonts w:ascii="Arial" w:hAnsi="Arial" w:cs="Arial"/>
        </w:rPr>
        <w:footnoteReference w:id="1"/>
      </w:r>
      <w:r w:rsidRPr="00D82635">
        <w:rPr>
          <w:rFonts w:ascii="Arial" w:hAnsi="Arial" w:cs="Arial"/>
        </w:rPr>
        <w:t xml:space="preserve"> that UK ODA is </w:t>
      </w:r>
      <w:r w:rsidR="00F86BA5" w:rsidRPr="00D82635">
        <w:rPr>
          <w:rFonts w:ascii="Arial" w:hAnsi="Arial" w:cs="Arial"/>
        </w:rPr>
        <w:t xml:space="preserve">currently </w:t>
      </w:r>
      <w:r w:rsidRPr="00D82635">
        <w:rPr>
          <w:rFonts w:ascii="Arial" w:hAnsi="Arial" w:cs="Arial"/>
        </w:rPr>
        <w:t>concentrated on</w:t>
      </w:r>
      <w:r w:rsidR="00B27804" w:rsidRPr="00D82635">
        <w:rPr>
          <w:rStyle w:val="FootnoteReference"/>
          <w:rFonts w:ascii="Arial" w:hAnsi="Arial" w:cs="Arial"/>
        </w:rPr>
        <w:footnoteReference w:id="2"/>
      </w:r>
      <w:r w:rsidRPr="00D82635">
        <w:rPr>
          <w:rFonts w:ascii="Arial" w:hAnsi="Arial" w:cs="Arial"/>
        </w:rPr>
        <w:t>.</w:t>
      </w:r>
      <w:r w:rsidR="00E95EA1" w:rsidRPr="00D82635">
        <w:rPr>
          <w:rFonts w:ascii="Arial" w:hAnsi="Arial" w:cs="Arial"/>
        </w:rPr>
        <w:t xml:space="preserve"> </w:t>
      </w:r>
      <w:r w:rsidR="00230DB9">
        <w:rPr>
          <w:rFonts w:ascii="Arial" w:hAnsi="Arial" w:cs="Arial"/>
        </w:rPr>
        <w:t>Moreover, p</w:t>
      </w:r>
      <w:r w:rsidR="002558FF">
        <w:rPr>
          <w:rFonts w:ascii="Arial" w:hAnsi="Arial" w:cs="Arial"/>
        </w:rPr>
        <w:t>ervasive u</w:t>
      </w:r>
      <w:r w:rsidR="00E95EA1" w:rsidRPr="00D82635">
        <w:rPr>
          <w:rFonts w:ascii="Arial" w:hAnsi="Arial" w:cs="Arial"/>
        </w:rPr>
        <w:t>nderemployment and precarious employment</w:t>
      </w:r>
      <w:r w:rsidR="00D80E09" w:rsidRPr="00D82635">
        <w:rPr>
          <w:rStyle w:val="FootnoteReference"/>
          <w:rFonts w:ascii="Arial" w:hAnsi="Arial" w:cs="Arial"/>
        </w:rPr>
        <w:footnoteReference w:id="3"/>
      </w:r>
      <w:r w:rsidR="00E95EA1" w:rsidRPr="00D82635">
        <w:rPr>
          <w:rFonts w:ascii="Arial" w:hAnsi="Arial" w:cs="Arial"/>
        </w:rPr>
        <w:t xml:space="preserve"> characterise labour markets</w:t>
      </w:r>
      <w:r w:rsidR="00047290" w:rsidRPr="00D82635">
        <w:rPr>
          <w:rFonts w:ascii="Arial" w:hAnsi="Arial" w:cs="Arial"/>
        </w:rPr>
        <w:t xml:space="preserve"> </w:t>
      </w:r>
      <w:r w:rsidR="00733BC1" w:rsidRPr="00D82635">
        <w:rPr>
          <w:rFonts w:ascii="Arial" w:hAnsi="Arial" w:cs="Arial"/>
        </w:rPr>
        <w:t xml:space="preserve">in the countries concerned. </w:t>
      </w:r>
      <w:r w:rsidR="00E95EA1" w:rsidRPr="00D82635">
        <w:rPr>
          <w:rFonts w:ascii="Arial" w:hAnsi="Arial" w:cs="Arial"/>
        </w:rPr>
        <w:t xml:space="preserve">There are a number of contributory factors. The </w:t>
      </w:r>
      <w:r w:rsidR="00733BC1" w:rsidRPr="00D82635">
        <w:rPr>
          <w:rFonts w:ascii="Arial" w:hAnsi="Arial" w:cs="Arial"/>
        </w:rPr>
        <w:t>i</w:t>
      </w:r>
      <w:r w:rsidR="00E95EA1" w:rsidRPr="00D82635">
        <w:rPr>
          <w:rFonts w:ascii="Arial" w:hAnsi="Arial" w:cs="Arial"/>
        </w:rPr>
        <w:t xml:space="preserve">nadequacy of knowledge and skills due to poor training and education and/or </w:t>
      </w:r>
      <w:r w:rsidR="002558FF">
        <w:rPr>
          <w:rFonts w:ascii="Arial" w:hAnsi="Arial" w:cs="Arial"/>
        </w:rPr>
        <w:t xml:space="preserve">the </w:t>
      </w:r>
      <w:r w:rsidR="00E95EA1" w:rsidRPr="00D82635">
        <w:rPr>
          <w:rFonts w:ascii="Arial" w:hAnsi="Arial" w:cs="Arial"/>
        </w:rPr>
        <w:t xml:space="preserve">mismatch of skills </w:t>
      </w:r>
      <w:r w:rsidR="00D80E09" w:rsidRPr="00D82635">
        <w:rPr>
          <w:rFonts w:ascii="Arial" w:hAnsi="Arial" w:cs="Arial"/>
        </w:rPr>
        <w:t>play a significant part.</w:t>
      </w:r>
      <w:r w:rsidR="002558FF" w:rsidRPr="002558FF">
        <w:rPr>
          <w:rFonts w:ascii="Arial" w:hAnsi="Arial" w:cs="Arial"/>
        </w:rPr>
        <w:t xml:space="preserve"> </w:t>
      </w:r>
      <w:r w:rsidR="002558FF" w:rsidRPr="00D82635">
        <w:rPr>
          <w:rFonts w:ascii="Arial" w:hAnsi="Arial" w:cs="Arial"/>
        </w:rPr>
        <w:t xml:space="preserve">The duration of </w:t>
      </w:r>
      <w:r w:rsidR="00530771">
        <w:rPr>
          <w:rFonts w:ascii="Arial" w:hAnsi="Arial" w:cs="Arial"/>
        </w:rPr>
        <w:t xml:space="preserve">unemployment </w:t>
      </w:r>
      <w:r w:rsidR="002558FF" w:rsidRPr="00D82635">
        <w:rPr>
          <w:rFonts w:ascii="Arial" w:hAnsi="Arial" w:cs="Arial"/>
        </w:rPr>
        <w:t>also seems to have a bearing on job prospects. Degradation and/or obsoles</w:t>
      </w:r>
      <w:r w:rsidR="002558FF">
        <w:rPr>
          <w:rFonts w:ascii="Arial" w:hAnsi="Arial" w:cs="Arial"/>
        </w:rPr>
        <w:t>ce</w:t>
      </w:r>
      <w:r w:rsidR="002558FF" w:rsidRPr="00D82635">
        <w:rPr>
          <w:rFonts w:ascii="Arial" w:hAnsi="Arial" w:cs="Arial"/>
        </w:rPr>
        <w:t>nce of skills</w:t>
      </w:r>
      <w:r w:rsidR="002558FF">
        <w:rPr>
          <w:rStyle w:val="FootnoteReference"/>
          <w:rFonts w:ascii="Arial" w:hAnsi="Arial" w:cs="Arial"/>
        </w:rPr>
        <w:footnoteReference w:id="4"/>
      </w:r>
      <w:r w:rsidR="002558FF" w:rsidRPr="00D82635">
        <w:rPr>
          <w:rFonts w:ascii="Arial" w:hAnsi="Arial" w:cs="Arial"/>
        </w:rPr>
        <w:t xml:space="preserve"> often add to employers’ prejudice against the longer-term unemployed and discourage </w:t>
      </w:r>
      <w:r w:rsidR="00A500C6">
        <w:rPr>
          <w:rFonts w:ascii="Arial" w:hAnsi="Arial" w:cs="Arial"/>
        </w:rPr>
        <w:t xml:space="preserve">job search. </w:t>
      </w:r>
      <w:r w:rsidR="002558FF">
        <w:rPr>
          <w:rFonts w:ascii="Arial" w:hAnsi="Arial" w:cs="Arial"/>
        </w:rPr>
        <w:t xml:space="preserve"> </w:t>
      </w:r>
      <w:r w:rsidR="00733BC1" w:rsidRPr="00D82635">
        <w:rPr>
          <w:rFonts w:ascii="Arial" w:hAnsi="Arial" w:cs="Arial"/>
        </w:rPr>
        <w:t xml:space="preserve">There is </w:t>
      </w:r>
      <w:r w:rsidR="005E7350" w:rsidRPr="00D82635">
        <w:rPr>
          <w:rFonts w:ascii="Arial" w:hAnsi="Arial" w:cs="Arial"/>
        </w:rPr>
        <w:t xml:space="preserve">scope for improving </w:t>
      </w:r>
      <w:r w:rsidR="00E525C5">
        <w:rPr>
          <w:rFonts w:ascii="Arial" w:hAnsi="Arial" w:cs="Arial"/>
        </w:rPr>
        <w:t xml:space="preserve">the </w:t>
      </w:r>
      <w:r w:rsidR="005E7350" w:rsidRPr="00D82635">
        <w:rPr>
          <w:rFonts w:ascii="Arial" w:hAnsi="Arial" w:cs="Arial"/>
        </w:rPr>
        <w:t>employability</w:t>
      </w:r>
      <w:r w:rsidR="00CD349C">
        <w:rPr>
          <w:rFonts w:ascii="Arial" w:hAnsi="Arial" w:cs="Arial"/>
        </w:rPr>
        <w:t xml:space="preserve"> </w:t>
      </w:r>
      <w:r w:rsidR="00E86151" w:rsidRPr="00D82635">
        <w:rPr>
          <w:rFonts w:ascii="Arial" w:hAnsi="Arial" w:cs="Arial"/>
        </w:rPr>
        <w:t>through</w:t>
      </w:r>
      <w:r w:rsidR="00733BC1" w:rsidRPr="00D82635">
        <w:rPr>
          <w:rFonts w:ascii="Arial" w:hAnsi="Arial" w:cs="Arial"/>
        </w:rPr>
        <w:t xml:space="preserve"> carefully targeted </w:t>
      </w:r>
      <w:r w:rsidR="00E86151" w:rsidRPr="00D82635">
        <w:rPr>
          <w:rFonts w:ascii="Arial" w:hAnsi="Arial" w:cs="Arial"/>
        </w:rPr>
        <w:t>training</w:t>
      </w:r>
      <w:r w:rsidR="00D31E89">
        <w:rPr>
          <w:rFonts w:ascii="Arial" w:hAnsi="Arial" w:cs="Arial"/>
        </w:rPr>
        <w:t xml:space="preserve">, </w:t>
      </w:r>
      <w:r w:rsidR="00E86151" w:rsidRPr="00D82635">
        <w:rPr>
          <w:rFonts w:ascii="Arial" w:hAnsi="Arial" w:cs="Arial"/>
        </w:rPr>
        <w:t>education and skills development</w:t>
      </w:r>
      <w:r w:rsidR="00733BC1" w:rsidRPr="00D82635">
        <w:rPr>
          <w:rFonts w:ascii="Arial" w:hAnsi="Arial" w:cs="Arial"/>
        </w:rPr>
        <w:t xml:space="preserve"> programmes</w:t>
      </w:r>
      <w:r w:rsidR="00E86151" w:rsidRPr="00D82635">
        <w:rPr>
          <w:rFonts w:ascii="Arial" w:hAnsi="Arial" w:cs="Arial"/>
        </w:rPr>
        <w:t xml:space="preserve"> with a focus on youth</w:t>
      </w:r>
      <w:r w:rsidR="00DE53CE" w:rsidRPr="00D82635">
        <w:rPr>
          <w:rStyle w:val="FootnoteReference"/>
          <w:rFonts w:ascii="Arial" w:hAnsi="Arial" w:cs="Arial"/>
        </w:rPr>
        <w:footnoteReference w:id="5"/>
      </w:r>
      <w:r w:rsidR="00E86151" w:rsidRPr="00D82635">
        <w:rPr>
          <w:rFonts w:ascii="Arial" w:hAnsi="Arial" w:cs="Arial"/>
        </w:rPr>
        <w:t xml:space="preserve"> and women</w:t>
      </w:r>
      <w:r w:rsidR="00E525C5">
        <w:rPr>
          <w:rFonts w:ascii="Arial" w:hAnsi="Arial" w:cs="Arial"/>
        </w:rPr>
        <w:t xml:space="preserve">, where appropriate. </w:t>
      </w:r>
      <w:r w:rsidR="00CD349C">
        <w:rPr>
          <w:rFonts w:ascii="Arial" w:hAnsi="Arial" w:cs="Arial"/>
        </w:rPr>
        <w:t>A</w:t>
      </w:r>
      <w:r w:rsidR="006A34A6" w:rsidRPr="00D82635">
        <w:rPr>
          <w:rFonts w:ascii="Arial" w:hAnsi="Arial" w:cs="Arial"/>
        </w:rPr>
        <w:t>ccess to information on employment opportunities through the media including the internet</w:t>
      </w:r>
      <w:r w:rsidR="002558FF">
        <w:rPr>
          <w:rFonts w:ascii="Arial" w:hAnsi="Arial" w:cs="Arial"/>
        </w:rPr>
        <w:t xml:space="preserve"> and mobile phone</w:t>
      </w:r>
      <w:r w:rsidR="00A500C6">
        <w:rPr>
          <w:rFonts w:ascii="Arial" w:hAnsi="Arial" w:cs="Arial"/>
        </w:rPr>
        <w:t>s</w:t>
      </w:r>
      <w:r w:rsidR="002558FF">
        <w:rPr>
          <w:rFonts w:ascii="Arial" w:hAnsi="Arial" w:cs="Arial"/>
        </w:rPr>
        <w:t xml:space="preserve"> </w:t>
      </w:r>
      <w:r w:rsidR="00A500C6">
        <w:rPr>
          <w:rFonts w:ascii="Arial" w:hAnsi="Arial" w:cs="Arial"/>
        </w:rPr>
        <w:t>s</w:t>
      </w:r>
      <w:r w:rsidR="006A34A6" w:rsidRPr="00D82635">
        <w:rPr>
          <w:rFonts w:ascii="Arial" w:hAnsi="Arial" w:cs="Arial"/>
        </w:rPr>
        <w:t>hould also improve job prospects</w:t>
      </w:r>
      <w:r w:rsidR="00CD349C">
        <w:rPr>
          <w:rFonts w:ascii="Arial" w:hAnsi="Arial" w:cs="Arial"/>
        </w:rPr>
        <w:t xml:space="preserve">. </w:t>
      </w:r>
      <w:r w:rsidR="003B069A">
        <w:rPr>
          <w:rFonts w:ascii="Arial" w:hAnsi="Arial" w:cs="Arial"/>
        </w:rPr>
        <w:t>It is also important to put in place special targeted programmes</w:t>
      </w:r>
      <w:r w:rsidR="007663DB">
        <w:rPr>
          <w:rStyle w:val="FootnoteReference"/>
          <w:rFonts w:ascii="Arial" w:hAnsi="Arial" w:cs="Arial"/>
        </w:rPr>
        <w:footnoteReference w:id="6"/>
      </w:r>
      <w:r w:rsidR="003B069A">
        <w:rPr>
          <w:rFonts w:ascii="Arial" w:hAnsi="Arial" w:cs="Arial"/>
        </w:rPr>
        <w:t xml:space="preserve"> to help the disadvantaged sections</w:t>
      </w:r>
      <w:r w:rsidR="0086550D">
        <w:rPr>
          <w:rFonts w:ascii="Arial" w:hAnsi="Arial" w:cs="Arial"/>
        </w:rPr>
        <w:t xml:space="preserve"> of society</w:t>
      </w:r>
      <w:r w:rsidR="0084482C">
        <w:rPr>
          <w:rFonts w:ascii="Arial" w:hAnsi="Arial" w:cs="Arial"/>
        </w:rPr>
        <w:t>.</w:t>
      </w:r>
      <w:r w:rsidR="0086550D">
        <w:rPr>
          <w:rFonts w:ascii="Arial" w:hAnsi="Arial" w:cs="Arial"/>
        </w:rPr>
        <w:t xml:space="preserve"> </w:t>
      </w:r>
    </w:p>
    <w:p w:rsidR="0086550D" w:rsidRDefault="0086550D" w:rsidP="00D82635">
      <w:pPr>
        <w:pStyle w:val="Default"/>
        <w:rPr>
          <w:rFonts w:ascii="Arial" w:hAnsi="Arial" w:cs="Arial"/>
        </w:rPr>
      </w:pPr>
    </w:p>
    <w:p w:rsidR="00A5129F" w:rsidRDefault="005B4CDF" w:rsidP="003D3C25">
      <w:pPr>
        <w:pStyle w:val="Default"/>
        <w:numPr>
          <w:ilvl w:val="0"/>
          <w:numId w:val="12"/>
        </w:numPr>
        <w:rPr>
          <w:rFonts w:ascii="Arial" w:hAnsi="Arial" w:cs="Arial"/>
        </w:rPr>
      </w:pPr>
      <w:r w:rsidRPr="00D82635">
        <w:rPr>
          <w:rFonts w:ascii="Arial" w:hAnsi="Arial" w:cs="Arial"/>
        </w:rPr>
        <w:t>I</w:t>
      </w:r>
      <w:r>
        <w:rPr>
          <w:rFonts w:ascii="Arial" w:hAnsi="Arial" w:cs="Arial"/>
        </w:rPr>
        <w:t xml:space="preserve">nclusive and equitable </w:t>
      </w:r>
      <w:r w:rsidRPr="00D82635">
        <w:rPr>
          <w:rFonts w:ascii="Arial" w:hAnsi="Arial" w:cs="Arial"/>
        </w:rPr>
        <w:t xml:space="preserve">economic growth is the most important determinant of jobs and livelihoods. </w:t>
      </w:r>
      <w:r w:rsidR="00A23F25" w:rsidRPr="00D82635">
        <w:rPr>
          <w:rFonts w:ascii="Arial" w:hAnsi="Arial" w:cs="Arial"/>
        </w:rPr>
        <w:t>Access to finance for small and medium businesses as well as for men and women wish</w:t>
      </w:r>
      <w:r w:rsidR="00311097">
        <w:rPr>
          <w:rFonts w:ascii="Arial" w:hAnsi="Arial" w:cs="Arial"/>
        </w:rPr>
        <w:t>ing</w:t>
      </w:r>
      <w:r w:rsidR="00A23F25" w:rsidRPr="00D82635">
        <w:rPr>
          <w:rFonts w:ascii="Arial" w:hAnsi="Arial" w:cs="Arial"/>
        </w:rPr>
        <w:t xml:space="preserve"> to set themselves up in business is</w:t>
      </w:r>
      <w:r w:rsidR="00003457">
        <w:rPr>
          <w:rFonts w:ascii="Arial" w:hAnsi="Arial" w:cs="Arial"/>
        </w:rPr>
        <w:t xml:space="preserve"> </w:t>
      </w:r>
      <w:r w:rsidR="006F372E">
        <w:rPr>
          <w:rFonts w:ascii="Arial" w:hAnsi="Arial" w:cs="Arial"/>
        </w:rPr>
        <w:t xml:space="preserve">conducive </w:t>
      </w:r>
      <w:r w:rsidR="000367C8">
        <w:rPr>
          <w:rFonts w:ascii="Arial" w:hAnsi="Arial" w:cs="Arial"/>
        </w:rPr>
        <w:t xml:space="preserve">to </w:t>
      </w:r>
      <w:r w:rsidR="00A23F25" w:rsidRPr="00D82635">
        <w:rPr>
          <w:rFonts w:ascii="Arial" w:hAnsi="Arial" w:cs="Arial"/>
        </w:rPr>
        <w:t xml:space="preserve">creation of jobs and livelihoods. </w:t>
      </w:r>
      <w:r w:rsidR="005157AC">
        <w:rPr>
          <w:rFonts w:ascii="Arial" w:hAnsi="Arial" w:cs="Arial"/>
        </w:rPr>
        <w:t>Extensive social protection systems</w:t>
      </w:r>
      <w:r w:rsidR="00521968">
        <w:rPr>
          <w:rStyle w:val="FootnoteReference"/>
          <w:rFonts w:ascii="Arial" w:hAnsi="Arial" w:cs="Arial"/>
        </w:rPr>
        <w:footnoteReference w:id="7"/>
      </w:r>
      <w:r w:rsidR="005157AC">
        <w:rPr>
          <w:rFonts w:ascii="Arial" w:hAnsi="Arial" w:cs="Arial"/>
        </w:rPr>
        <w:t xml:space="preserve"> need to</w:t>
      </w:r>
      <w:r w:rsidR="002C27D6">
        <w:rPr>
          <w:rFonts w:ascii="Arial" w:hAnsi="Arial" w:cs="Arial"/>
        </w:rPr>
        <w:t xml:space="preserve"> be in place to ensure the welfare of vulnerable sections of society, enhance their resilience and </w:t>
      </w:r>
      <w:r w:rsidR="005157AC">
        <w:rPr>
          <w:rFonts w:ascii="Arial" w:hAnsi="Arial" w:cs="Arial"/>
        </w:rPr>
        <w:t>sustain aggregate demand</w:t>
      </w:r>
      <w:r w:rsidR="00DA73A2">
        <w:rPr>
          <w:rFonts w:ascii="Arial" w:hAnsi="Arial" w:cs="Arial"/>
        </w:rPr>
        <w:t xml:space="preserve">. </w:t>
      </w:r>
      <w:r w:rsidR="00324843" w:rsidRPr="00D82635">
        <w:rPr>
          <w:rFonts w:ascii="Arial" w:hAnsi="Arial" w:cs="Arial"/>
        </w:rPr>
        <w:t xml:space="preserve">While recognizing the role of aid agencies like DFID in helping to create an enabling environment </w:t>
      </w:r>
      <w:r w:rsidR="005E0A20">
        <w:rPr>
          <w:rFonts w:ascii="Arial" w:hAnsi="Arial" w:cs="Arial"/>
        </w:rPr>
        <w:t xml:space="preserve">favourable </w:t>
      </w:r>
      <w:r w:rsidR="00324843" w:rsidRPr="00D82635">
        <w:rPr>
          <w:rFonts w:ascii="Arial" w:hAnsi="Arial" w:cs="Arial"/>
        </w:rPr>
        <w:t>to economic growth, we believe that it is primarily</w:t>
      </w:r>
      <w:r w:rsidR="00324843">
        <w:rPr>
          <w:rFonts w:ascii="Arial" w:hAnsi="Arial" w:cs="Arial"/>
        </w:rPr>
        <w:t xml:space="preserve"> </w:t>
      </w:r>
      <w:r w:rsidR="00324843" w:rsidRPr="00D82635">
        <w:rPr>
          <w:rFonts w:ascii="Arial" w:hAnsi="Arial" w:cs="Arial"/>
        </w:rPr>
        <w:t xml:space="preserve">the responsibility of elected governments </w:t>
      </w:r>
      <w:r w:rsidR="00324843">
        <w:rPr>
          <w:rFonts w:ascii="Arial" w:hAnsi="Arial" w:cs="Arial"/>
        </w:rPr>
        <w:t>to spur economic growth with decent job opportunities for all</w:t>
      </w:r>
      <w:r w:rsidR="00324843" w:rsidRPr="00D82635">
        <w:rPr>
          <w:rFonts w:ascii="Arial" w:hAnsi="Arial" w:cs="Arial"/>
        </w:rPr>
        <w:t>.</w:t>
      </w:r>
      <w:r w:rsidR="006B44F6">
        <w:rPr>
          <w:rFonts w:ascii="Arial" w:hAnsi="Arial" w:cs="Arial"/>
        </w:rPr>
        <w:t xml:space="preserve"> DFID can help achieve it by supporting decent work as a stand-alone goal in the post-2015 development agenda.</w:t>
      </w:r>
    </w:p>
    <w:p w:rsidR="006B44F6" w:rsidRDefault="006B44F6" w:rsidP="006B44F6">
      <w:pPr>
        <w:pStyle w:val="ListParagraph"/>
        <w:rPr>
          <w:rFonts w:ascii="Arial" w:hAnsi="Arial" w:cs="Arial"/>
        </w:rPr>
      </w:pPr>
    </w:p>
    <w:p w:rsidR="008F1861" w:rsidRPr="00480295" w:rsidRDefault="00480295" w:rsidP="006A5A5D">
      <w:pPr>
        <w:pStyle w:val="Default"/>
        <w:ind w:left="720"/>
        <w:rPr>
          <w:rFonts w:ascii="Verdana" w:hAnsi="Verdana"/>
          <w:b/>
          <w:i/>
          <w:sz w:val="22"/>
          <w:szCs w:val="22"/>
        </w:rPr>
      </w:pPr>
      <w:r w:rsidRPr="00480295">
        <w:rPr>
          <w:rFonts w:ascii="Verdana" w:hAnsi="Verdana"/>
          <w:b/>
          <w:i/>
          <w:sz w:val="22"/>
          <w:szCs w:val="22"/>
        </w:rPr>
        <w:t xml:space="preserve">Does </w:t>
      </w:r>
      <w:r w:rsidR="008F1861" w:rsidRPr="00480295">
        <w:rPr>
          <w:rFonts w:ascii="Verdana" w:hAnsi="Verdana"/>
          <w:b/>
          <w:i/>
          <w:sz w:val="22"/>
          <w:szCs w:val="22"/>
        </w:rPr>
        <w:t>DFID’s expenditure show sufficient understanding of these factors</w:t>
      </w:r>
      <w:r w:rsidRPr="00480295">
        <w:rPr>
          <w:rFonts w:ascii="Verdana" w:hAnsi="Verdana"/>
          <w:b/>
          <w:i/>
          <w:sz w:val="22"/>
          <w:szCs w:val="22"/>
        </w:rPr>
        <w:t>?</w:t>
      </w:r>
    </w:p>
    <w:p w:rsidR="008F1861" w:rsidRDefault="008F1861" w:rsidP="00CD5773">
      <w:pPr>
        <w:pStyle w:val="Default"/>
        <w:rPr>
          <w:rFonts w:ascii="Verdana" w:hAnsi="Verdana"/>
          <w:sz w:val="22"/>
          <w:szCs w:val="22"/>
        </w:rPr>
      </w:pPr>
    </w:p>
    <w:p w:rsidR="00715642" w:rsidRPr="005442F8" w:rsidRDefault="00354394" w:rsidP="003D3C25">
      <w:pPr>
        <w:pStyle w:val="Default"/>
        <w:numPr>
          <w:ilvl w:val="0"/>
          <w:numId w:val="12"/>
        </w:numPr>
        <w:rPr>
          <w:rFonts w:ascii="Arial" w:hAnsi="Arial" w:cs="Arial"/>
        </w:rPr>
      </w:pPr>
      <w:r w:rsidRPr="005442F8">
        <w:rPr>
          <w:rFonts w:ascii="Arial" w:hAnsi="Arial" w:cs="Arial"/>
        </w:rPr>
        <w:lastRenderedPageBreak/>
        <w:t xml:space="preserve">The </w:t>
      </w:r>
      <w:r w:rsidR="008F1861" w:rsidRPr="005442F8">
        <w:rPr>
          <w:rFonts w:ascii="Arial" w:hAnsi="Arial" w:cs="Arial"/>
        </w:rPr>
        <w:t>overall allocation</w:t>
      </w:r>
      <w:r w:rsidR="009C1AE3" w:rsidRPr="005442F8">
        <w:rPr>
          <w:rStyle w:val="FootnoteReference"/>
          <w:rFonts w:ascii="Arial" w:hAnsi="Arial" w:cs="Arial"/>
        </w:rPr>
        <w:footnoteReference w:id="8"/>
      </w:r>
      <w:r w:rsidRPr="005442F8">
        <w:rPr>
          <w:rFonts w:ascii="Arial" w:hAnsi="Arial" w:cs="Arial"/>
        </w:rPr>
        <w:t xml:space="preserve"> </w:t>
      </w:r>
      <w:r w:rsidR="008F1861" w:rsidRPr="005442F8">
        <w:rPr>
          <w:rFonts w:ascii="Arial" w:hAnsi="Arial" w:cs="Arial"/>
        </w:rPr>
        <w:t>reflect</w:t>
      </w:r>
      <w:r w:rsidRPr="005442F8">
        <w:rPr>
          <w:rFonts w:ascii="Arial" w:hAnsi="Arial" w:cs="Arial"/>
        </w:rPr>
        <w:t>s</w:t>
      </w:r>
      <w:r w:rsidR="00200EF0" w:rsidRPr="005442F8">
        <w:rPr>
          <w:rFonts w:ascii="Arial" w:hAnsi="Arial" w:cs="Arial"/>
        </w:rPr>
        <w:t xml:space="preserve"> </w:t>
      </w:r>
      <w:r w:rsidR="003B5C4E">
        <w:rPr>
          <w:rFonts w:ascii="Arial" w:hAnsi="Arial" w:cs="Arial"/>
        </w:rPr>
        <w:t>some understanding</w:t>
      </w:r>
      <w:r w:rsidR="00876B64">
        <w:rPr>
          <w:rFonts w:ascii="Arial" w:hAnsi="Arial" w:cs="Arial"/>
        </w:rPr>
        <w:t xml:space="preserve">, </w:t>
      </w:r>
      <w:r w:rsidRPr="005442F8">
        <w:rPr>
          <w:rFonts w:ascii="Arial" w:hAnsi="Arial" w:cs="Arial"/>
        </w:rPr>
        <w:t xml:space="preserve">as </w:t>
      </w:r>
      <w:r w:rsidR="007D448F">
        <w:rPr>
          <w:rFonts w:ascii="Arial" w:hAnsi="Arial" w:cs="Arial"/>
        </w:rPr>
        <w:t xml:space="preserve">DFID </w:t>
      </w:r>
      <w:r w:rsidR="00F45128">
        <w:rPr>
          <w:rFonts w:ascii="Arial" w:hAnsi="Arial" w:cs="Arial"/>
        </w:rPr>
        <w:t xml:space="preserve">assists </w:t>
      </w:r>
      <w:r w:rsidRPr="005442F8">
        <w:rPr>
          <w:rFonts w:ascii="Arial" w:hAnsi="Arial" w:cs="Arial"/>
        </w:rPr>
        <w:t>priority countries to achieve Millennium Development Goals (MDGs), one of the indicators of which is full and productive employment</w:t>
      </w:r>
      <w:r w:rsidR="000B49A9" w:rsidRPr="005442F8">
        <w:rPr>
          <w:rStyle w:val="FootnoteReference"/>
          <w:rFonts w:ascii="Arial" w:hAnsi="Arial" w:cs="Arial"/>
        </w:rPr>
        <w:footnoteReference w:id="9"/>
      </w:r>
      <w:r w:rsidRPr="005442F8">
        <w:rPr>
          <w:rFonts w:ascii="Arial" w:hAnsi="Arial" w:cs="Arial"/>
        </w:rPr>
        <w:t>and decent work for all</w:t>
      </w:r>
      <w:r w:rsidR="000C007F">
        <w:rPr>
          <w:rFonts w:ascii="Arial" w:hAnsi="Arial" w:cs="Arial"/>
        </w:rPr>
        <w:t xml:space="preserve">. </w:t>
      </w:r>
      <w:r w:rsidR="00200EF0" w:rsidRPr="005442F8">
        <w:rPr>
          <w:rFonts w:ascii="Arial" w:hAnsi="Arial" w:cs="Arial"/>
        </w:rPr>
        <w:t>13% of</w:t>
      </w:r>
      <w:r w:rsidR="009D31AC">
        <w:rPr>
          <w:rFonts w:ascii="Arial" w:hAnsi="Arial" w:cs="Arial"/>
        </w:rPr>
        <w:t xml:space="preserve"> the </w:t>
      </w:r>
      <w:r w:rsidR="00200EF0" w:rsidRPr="005442F8">
        <w:rPr>
          <w:rFonts w:ascii="Arial" w:hAnsi="Arial" w:cs="Arial"/>
        </w:rPr>
        <w:t>expenditure in bilateral programmes in 2012-13</w:t>
      </w:r>
      <w:r w:rsidR="00097834" w:rsidRPr="005442F8">
        <w:rPr>
          <w:rFonts w:ascii="Arial" w:hAnsi="Arial" w:cs="Arial"/>
        </w:rPr>
        <w:t xml:space="preserve"> </w:t>
      </w:r>
      <w:r w:rsidR="0037168F">
        <w:rPr>
          <w:rFonts w:ascii="Arial" w:hAnsi="Arial" w:cs="Arial"/>
        </w:rPr>
        <w:t xml:space="preserve">was </w:t>
      </w:r>
      <w:r w:rsidR="00CF1D18">
        <w:rPr>
          <w:rFonts w:ascii="Arial" w:hAnsi="Arial" w:cs="Arial"/>
        </w:rPr>
        <w:t xml:space="preserve">devoted </w:t>
      </w:r>
      <w:r w:rsidR="00200EF0" w:rsidRPr="005442F8">
        <w:rPr>
          <w:rFonts w:ascii="Arial" w:hAnsi="Arial" w:cs="Arial"/>
        </w:rPr>
        <w:t xml:space="preserve">to </w:t>
      </w:r>
      <w:r w:rsidR="001E6B89">
        <w:rPr>
          <w:rFonts w:ascii="Arial" w:hAnsi="Arial" w:cs="Arial"/>
        </w:rPr>
        <w:t>“</w:t>
      </w:r>
      <w:r w:rsidR="00200EF0" w:rsidRPr="005442F8">
        <w:rPr>
          <w:rFonts w:ascii="Arial" w:hAnsi="Arial" w:cs="Arial"/>
        </w:rPr>
        <w:t>wealth creation</w:t>
      </w:r>
      <w:r w:rsidR="001E6B89">
        <w:rPr>
          <w:rFonts w:ascii="Arial" w:hAnsi="Arial" w:cs="Arial"/>
        </w:rPr>
        <w:t>”</w:t>
      </w:r>
      <w:r w:rsidR="00200EF0" w:rsidRPr="005442F8">
        <w:rPr>
          <w:rFonts w:ascii="Arial" w:hAnsi="Arial" w:cs="Arial"/>
        </w:rPr>
        <w:t xml:space="preserve"> which</w:t>
      </w:r>
      <w:r w:rsidR="00633E29">
        <w:rPr>
          <w:rFonts w:ascii="Arial" w:hAnsi="Arial" w:cs="Arial"/>
        </w:rPr>
        <w:t>,</w:t>
      </w:r>
      <w:r w:rsidR="00200EF0" w:rsidRPr="005442F8">
        <w:rPr>
          <w:rFonts w:ascii="Arial" w:hAnsi="Arial" w:cs="Arial"/>
        </w:rPr>
        <w:t xml:space="preserve"> in DFID parlance</w:t>
      </w:r>
      <w:r w:rsidR="00633E29">
        <w:rPr>
          <w:rFonts w:ascii="Arial" w:hAnsi="Arial" w:cs="Arial"/>
        </w:rPr>
        <w:t>,</w:t>
      </w:r>
      <w:r w:rsidR="00200EF0" w:rsidRPr="005442F8">
        <w:rPr>
          <w:rFonts w:ascii="Arial" w:hAnsi="Arial" w:cs="Arial"/>
        </w:rPr>
        <w:t xml:space="preserve"> seems</w:t>
      </w:r>
      <w:r w:rsidR="00F8555E" w:rsidRPr="005442F8">
        <w:rPr>
          <w:rFonts w:ascii="Arial" w:hAnsi="Arial" w:cs="Arial"/>
        </w:rPr>
        <w:t xml:space="preserve"> to</w:t>
      </w:r>
      <w:r w:rsidR="00200EF0" w:rsidRPr="005442F8">
        <w:rPr>
          <w:rFonts w:ascii="Arial" w:hAnsi="Arial" w:cs="Arial"/>
        </w:rPr>
        <w:t xml:space="preserve"> include job creation, help for livelihood improvements</w:t>
      </w:r>
      <w:r w:rsidR="00F8555E" w:rsidRPr="005442F8">
        <w:rPr>
          <w:rFonts w:ascii="Arial" w:hAnsi="Arial" w:cs="Arial"/>
        </w:rPr>
        <w:t>, access to finance</w:t>
      </w:r>
      <w:r w:rsidR="00973F18">
        <w:rPr>
          <w:rFonts w:ascii="Arial" w:hAnsi="Arial" w:cs="Arial"/>
        </w:rPr>
        <w:t xml:space="preserve">, </w:t>
      </w:r>
      <w:r w:rsidR="00200EF0" w:rsidRPr="005442F8">
        <w:rPr>
          <w:rFonts w:ascii="Arial" w:hAnsi="Arial" w:cs="Arial"/>
        </w:rPr>
        <w:t>infrastructure development</w:t>
      </w:r>
      <w:r w:rsidR="00AC6028" w:rsidRPr="005442F8">
        <w:rPr>
          <w:rFonts w:ascii="Arial" w:hAnsi="Arial" w:cs="Arial"/>
        </w:rPr>
        <w:t xml:space="preserve"> such as road building</w:t>
      </w:r>
      <w:r w:rsidR="00035346">
        <w:rPr>
          <w:rStyle w:val="FootnoteReference"/>
          <w:rFonts w:ascii="Arial" w:hAnsi="Arial" w:cs="Arial"/>
        </w:rPr>
        <w:footnoteReference w:id="10"/>
      </w:r>
      <w:r w:rsidR="00973F18">
        <w:rPr>
          <w:rFonts w:ascii="Arial" w:hAnsi="Arial" w:cs="Arial"/>
        </w:rPr>
        <w:t xml:space="preserve"> etc</w:t>
      </w:r>
      <w:r w:rsidR="00200EF0" w:rsidRPr="005442F8">
        <w:rPr>
          <w:rFonts w:ascii="Arial" w:hAnsi="Arial" w:cs="Arial"/>
        </w:rPr>
        <w:t xml:space="preserve">. </w:t>
      </w:r>
      <w:r w:rsidR="00913A22" w:rsidRPr="005442F8">
        <w:rPr>
          <w:rFonts w:ascii="Arial" w:hAnsi="Arial" w:cs="Arial"/>
        </w:rPr>
        <w:t>Although the Report claims that by 2012-13 DFID had helped 30.3m people to work their way out of poverty</w:t>
      </w:r>
      <w:r w:rsidR="00913A22" w:rsidRPr="005442F8">
        <w:rPr>
          <w:rStyle w:val="FootnoteReference"/>
          <w:rFonts w:ascii="Arial" w:hAnsi="Arial" w:cs="Arial"/>
        </w:rPr>
        <w:footnoteReference w:id="11"/>
      </w:r>
      <w:r w:rsidR="00913A22" w:rsidRPr="005442F8">
        <w:rPr>
          <w:rFonts w:ascii="Arial" w:hAnsi="Arial" w:cs="Arial"/>
        </w:rPr>
        <w:t>, it is hard to ascertain facts</w:t>
      </w:r>
      <w:r w:rsidR="00BC1675" w:rsidRPr="005442F8">
        <w:rPr>
          <w:rStyle w:val="FootnoteReference"/>
          <w:rFonts w:ascii="Arial" w:hAnsi="Arial" w:cs="Arial"/>
        </w:rPr>
        <w:footnoteReference w:id="12"/>
      </w:r>
      <w:r w:rsidR="00913A22" w:rsidRPr="005442F8">
        <w:rPr>
          <w:rFonts w:ascii="Arial" w:hAnsi="Arial" w:cs="Arial"/>
        </w:rPr>
        <w:t xml:space="preserve"> about </w:t>
      </w:r>
      <w:r w:rsidR="00C4743A" w:rsidRPr="005442F8">
        <w:rPr>
          <w:rFonts w:ascii="Arial" w:hAnsi="Arial" w:cs="Arial"/>
        </w:rPr>
        <w:t xml:space="preserve">the </w:t>
      </w:r>
      <w:r w:rsidR="00913A22" w:rsidRPr="005442F8">
        <w:rPr>
          <w:rFonts w:ascii="Arial" w:hAnsi="Arial" w:cs="Arial"/>
        </w:rPr>
        <w:t>impact</w:t>
      </w:r>
      <w:r w:rsidR="0041326E" w:rsidRPr="005442F8">
        <w:rPr>
          <w:rStyle w:val="FootnoteReference"/>
          <w:rFonts w:ascii="Arial" w:hAnsi="Arial" w:cs="Arial"/>
        </w:rPr>
        <w:footnoteReference w:id="13"/>
      </w:r>
      <w:r w:rsidR="00913A22" w:rsidRPr="005442F8">
        <w:rPr>
          <w:rFonts w:ascii="Arial" w:hAnsi="Arial" w:cs="Arial"/>
        </w:rPr>
        <w:t xml:space="preserve"> on jobs and livelihoods. </w:t>
      </w:r>
      <w:r w:rsidR="007718A4" w:rsidRPr="005442F8">
        <w:rPr>
          <w:rFonts w:ascii="Arial" w:hAnsi="Arial" w:cs="Arial"/>
        </w:rPr>
        <w:t>In 2012-13, the expenditure outturn in Ethiopia – largest bilateral allocation for the period – was £261.5</w:t>
      </w:r>
      <w:r w:rsidR="008D3DC5">
        <w:rPr>
          <w:rFonts w:ascii="Arial" w:hAnsi="Arial" w:cs="Arial"/>
        </w:rPr>
        <w:t>m</w:t>
      </w:r>
      <w:r w:rsidR="007718A4" w:rsidRPr="005442F8">
        <w:rPr>
          <w:rFonts w:ascii="Arial" w:hAnsi="Arial" w:cs="Arial"/>
        </w:rPr>
        <w:t xml:space="preserve">. There is </w:t>
      </w:r>
      <w:r w:rsidR="009D31AC">
        <w:rPr>
          <w:rFonts w:ascii="Arial" w:hAnsi="Arial" w:cs="Arial"/>
        </w:rPr>
        <w:t xml:space="preserve">little </w:t>
      </w:r>
      <w:r w:rsidR="003D2591" w:rsidRPr="005442F8">
        <w:rPr>
          <w:rFonts w:ascii="Arial" w:hAnsi="Arial" w:cs="Arial"/>
        </w:rPr>
        <w:t>information on its impact on jobs and livelihoods</w:t>
      </w:r>
      <w:r w:rsidR="00FB7E55">
        <w:rPr>
          <w:rStyle w:val="FootnoteReference"/>
          <w:rFonts w:ascii="Arial" w:hAnsi="Arial" w:cs="Arial"/>
        </w:rPr>
        <w:footnoteReference w:id="14"/>
      </w:r>
      <w:r w:rsidR="003D2591" w:rsidRPr="005442F8">
        <w:rPr>
          <w:rFonts w:ascii="Arial" w:hAnsi="Arial" w:cs="Arial"/>
        </w:rPr>
        <w:t xml:space="preserve">. </w:t>
      </w:r>
    </w:p>
    <w:p w:rsidR="00715642" w:rsidRPr="005442F8" w:rsidRDefault="00715642" w:rsidP="00CD5773">
      <w:pPr>
        <w:pStyle w:val="Default"/>
        <w:rPr>
          <w:rFonts w:ascii="Arial" w:hAnsi="Arial" w:cs="Arial"/>
        </w:rPr>
      </w:pPr>
    </w:p>
    <w:p w:rsidR="0018083A" w:rsidRPr="005442F8" w:rsidRDefault="008228BD" w:rsidP="003D3C25">
      <w:pPr>
        <w:pStyle w:val="Default"/>
        <w:numPr>
          <w:ilvl w:val="0"/>
          <w:numId w:val="12"/>
        </w:numPr>
        <w:rPr>
          <w:rFonts w:ascii="Arial" w:hAnsi="Arial" w:cs="Arial"/>
        </w:rPr>
      </w:pPr>
      <w:r>
        <w:rPr>
          <w:rFonts w:ascii="Arial" w:hAnsi="Arial" w:cs="Arial"/>
        </w:rPr>
        <w:t>A</w:t>
      </w:r>
      <w:r w:rsidR="00715642" w:rsidRPr="005442F8">
        <w:rPr>
          <w:rFonts w:ascii="Arial" w:hAnsi="Arial" w:cs="Arial"/>
        </w:rPr>
        <w:t xml:space="preserve">ccess to finance </w:t>
      </w:r>
      <w:r w:rsidR="00B46A9B" w:rsidRPr="005442F8">
        <w:rPr>
          <w:rFonts w:ascii="Arial" w:hAnsi="Arial" w:cs="Arial"/>
        </w:rPr>
        <w:t>is central to job creation and livelihood development. DFID appears to</w:t>
      </w:r>
      <w:r w:rsidR="00395101" w:rsidRPr="005442F8">
        <w:rPr>
          <w:rFonts w:ascii="Arial" w:hAnsi="Arial" w:cs="Arial"/>
        </w:rPr>
        <w:t xml:space="preserve"> have made </w:t>
      </w:r>
      <w:r w:rsidR="00B46A9B" w:rsidRPr="005442F8">
        <w:rPr>
          <w:rFonts w:ascii="Arial" w:hAnsi="Arial" w:cs="Arial"/>
        </w:rPr>
        <w:t>a contribution in this regard</w:t>
      </w:r>
      <w:r w:rsidR="00AB1D1A">
        <w:rPr>
          <w:rFonts w:ascii="Arial" w:hAnsi="Arial" w:cs="Arial"/>
        </w:rPr>
        <w:t>,</w:t>
      </w:r>
      <w:r w:rsidR="00823A55" w:rsidRPr="005442F8">
        <w:rPr>
          <w:rFonts w:ascii="Arial" w:hAnsi="Arial" w:cs="Arial"/>
        </w:rPr>
        <w:t xml:space="preserve"> at least</w:t>
      </w:r>
      <w:r w:rsidR="00AB1D1A">
        <w:rPr>
          <w:rFonts w:ascii="Arial" w:hAnsi="Arial" w:cs="Arial"/>
        </w:rPr>
        <w:t>,</w:t>
      </w:r>
      <w:r w:rsidR="00823A55" w:rsidRPr="005442F8">
        <w:rPr>
          <w:rFonts w:ascii="Arial" w:hAnsi="Arial" w:cs="Arial"/>
        </w:rPr>
        <w:t xml:space="preserve"> in 10</w:t>
      </w:r>
      <w:r w:rsidR="00E73C4B" w:rsidRPr="005442F8">
        <w:rPr>
          <w:rStyle w:val="FootnoteReference"/>
          <w:rFonts w:ascii="Arial" w:hAnsi="Arial" w:cs="Arial"/>
        </w:rPr>
        <w:footnoteReference w:id="15"/>
      </w:r>
      <w:r w:rsidR="00823A55" w:rsidRPr="005442F8">
        <w:rPr>
          <w:rFonts w:ascii="Arial" w:hAnsi="Arial" w:cs="Arial"/>
        </w:rPr>
        <w:t xml:space="preserve"> of its 28 priority countries involving some 600,000 people</w:t>
      </w:r>
      <w:r w:rsidR="00395101" w:rsidRPr="005442F8">
        <w:rPr>
          <w:rFonts w:ascii="Arial" w:hAnsi="Arial" w:cs="Arial"/>
        </w:rPr>
        <w:t xml:space="preserve"> in 2012-13</w:t>
      </w:r>
      <w:r w:rsidR="00823A55" w:rsidRPr="005442F8">
        <w:rPr>
          <w:rFonts w:ascii="Arial" w:hAnsi="Arial" w:cs="Arial"/>
        </w:rPr>
        <w:t xml:space="preserve">, although it is difficult to </w:t>
      </w:r>
      <w:r w:rsidR="00395101" w:rsidRPr="005442F8">
        <w:rPr>
          <w:rFonts w:ascii="Arial" w:hAnsi="Arial" w:cs="Arial"/>
        </w:rPr>
        <w:t xml:space="preserve">quantify the </w:t>
      </w:r>
      <w:r w:rsidR="00823A55" w:rsidRPr="005442F8">
        <w:rPr>
          <w:rFonts w:ascii="Arial" w:hAnsi="Arial" w:cs="Arial"/>
        </w:rPr>
        <w:t xml:space="preserve">real impact. </w:t>
      </w:r>
      <w:r w:rsidR="0018083A" w:rsidRPr="005442F8">
        <w:rPr>
          <w:rFonts w:ascii="Arial" w:hAnsi="Arial" w:cs="Arial"/>
        </w:rPr>
        <w:t xml:space="preserve"> </w:t>
      </w:r>
    </w:p>
    <w:p w:rsidR="000E008C" w:rsidRPr="005442F8" w:rsidRDefault="000E008C" w:rsidP="00CD5773">
      <w:pPr>
        <w:pStyle w:val="Default"/>
        <w:rPr>
          <w:rFonts w:ascii="Arial" w:hAnsi="Arial" w:cs="Arial"/>
        </w:rPr>
      </w:pPr>
    </w:p>
    <w:p w:rsidR="000E008C" w:rsidRPr="005442F8" w:rsidRDefault="000E008C" w:rsidP="003D3C25">
      <w:pPr>
        <w:pStyle w:val="Default"/>
        <w:numPr>
          <w:ilvl w:val="0"/>
          <w:numId w:val="12"/>
        </w:numPr>
        <w:rPr>
          <w:rFonts w:ascii="Arial" w:hAnsi="Arial" w:cs="Arial"/>
        </w:rPr>
      </w:pPr>
      <w:r w:rsidRPr="005442F8">
        <w:rPr>
          <w:rFonts w:ascii="Arial" w:hAnsi="Arial" w:cs="Arial"/>
        </w:rPr>
        <w:t>It</w:t>
      </w:r>
      <w:r w:rsidR="006334B6" w:rsidRPr="005442F8">
        <w:rPr>
          <w:rFonts w:ascii="Arial" w:hAnsi="Arial" w:cs="Arial"/>
        </w:rPr>
        <w:t xml:space="preserve"> would help if the </w:t>
      </w:r>
      <w:r w:rsidRPr="005442F8">
        <w:rPr>
          <w:rFonts w:ascii="Arial" w:hAnsi="Arial" w:cs="Arial"/>
        </w:rPr>
        <w:t>DFID report</w:t>
      </w:r>
      <w:r w:rsidR="006334B6" w:rsidRPr="005442F8">
        <w:rPr>
          <w:rFonts w:ascii="Arial" w:hAnsi="Arial" w:cs="Arial"/>
        </w:rPr>
        <w:t>ed</w:t>
      </w:r>
      <w:r w:rsidRPr="005442F8">
        <w:rPr>
          <w:rFonts w:ascii="Arial" w:hAnsi="Arial" w:cs="Arial"/>
        </w:rPr>
        <w:t xml:space="preserve"> on outcomes </w:t>
      </w:r>
      <w:r w:rsidR="00DC505F">
        <w:rPr>
          <w:rFonts w:ascii="Arial" w:hAnsi="Arial" w:cs="Arial"/>
        </w:rPr>
        <w:t xml:space="preserve">with more </w:t>
      </w:r>
      <w:r w:rsidR="00A02E9D" w:rsidRPr="005442F8">
        <w:rPr>
          <w:rFonts w:ascii="Arial" w:hAnsi="Arial" w:cs="Arial"/>
        </w:rPr>
        <w:t>clarity</w:t>
      </w:r>
      <w:r w:rsidR="00D55698">
        <w:rPr>
          <w:rStyle w:val="FootnoteReference"/>
          <w:rFonts w:ascii="Arial" w:hAnsi="Arial" w:cs="Arial"/>
        </w:rPr>
        <w:footnoteReference w:id="16"/>
      </w:r>
      <w:r w:rsidR="000B7D91">
        <w:rPr>
          <w:rFonts w:ascii="Arial" w:hAnsi="Arial" w:cs="Arial"/>
        </w:rPr>
        <w:t>.</w:t>
      </w:r>
      <w:r w:rsidR="00A02E9D" w:rsidRPr="005442F8">
        <w:rPr>
          <w:rFonts w:ascii="Arial" w:hAnsi="Arial" w:cs="Arial"/>
        </w:rPr>
        <w:t xml:space="preserve"> It is </w:t>
      </w:r>
      <w:r w:rsidR="00FE0D78">
        <w:rPr>
          <w:rFonts w:ascii="Arial" w:hAnsi="Arial" w:cs="Arial"/>
        </w:rPr>
        <w:t xml:space="preserve">difficult </w:t>
      </w:r>
      <w:r w:rsidR="00A02E9D" w:rsidRPr="005442F8">
        <w:rPr>
          <w:rFonts w:ascii="Arial" w:hAnsi="Arial" w:cs="Arial"/>
        </w:rPr>
        <w:t>to verify</w:t>
      </w:r>
      <w:r w:rsidR="007A7049" w:rsidRPr="005442F8">
        <w:rPr>
          <w:rFonts w:ascii="Arial" w:hAnsi="Arial" w:cs="Arial"/>
        </w:rPr>
        <w:t xml:space="preserve"> </w:t>
      </w:r>
      <w:r w:rsidR="00A02E9D" w:rsidRPr="005442F8">
        <w:rPr>
          <w:rFonts w:ascii="Arial" w:hAnsi="Arial" w:cs="Arial"/>
        </w:rPr>
        <w:t xml:space="preserve">the </w:t>
      </w:r>
      <w:r w:rsidR="005915B4" w:rsidRPr="005442F8">
        <w:rPr>
          <w:rFonts w:ascii="Arial" w:hAnsi="Arial" w:cs="Arial"/>
        </w:rPr>
        <w:t>claims</w:t>
      </w:r>
      <w:r w:rsidR="00705E89">
        <w:rPr>
          <w:rStyle w:val="FootnoteReference"/>
          <w:rFonts w:ascii="Arial" w:hAnsi="Arial" w:cs="Arial"/>
        </w:rPr>
        <w:footnoteReference w:id="17"/>
      </w:r>
      <w:r w:rsidR="005915B4" w:rsidRPr="005442F8">
        <w:rPr>
          <w:rFonts w:ascii="Arial" w:hAnsi="Arial" w:cs="Arial"/>
        </w:rPr>
        <w:t xml:space="preserve"> of </w:t>
      </w:r>
      <w:r w:rsidR="00307370" w:rsidRPr="005442F8">
        <w:rPr>
          <w:rFonts w:ascii="Arial" w:hAnsi="Arial" w:cs="Arial"/>
        </w:rPr>
        <w:t xml:space="preserve">increases in the income of households </w:t>
      </w:r>
      <w:r w:rsidR="00A02E9D" w:rsidRPr="005442F8">
        <w:rPr>
          <w:rFonts w:ascii="Arial" w:hAnsi="Arial" w:cs="Arial"/>
        </w:rPr>
        <w:t xml:space="preserve">or businesses </w:t>
      </w:r>
      <w:r w:rsidR="00307370" w:rsidRPr="005442F8">
        <w:rPr>
          <w:rFonts w:ascii="Arial" w:hAnsi="Arial" w:cs="Arial"/>
        </w:rPr>
        <w:t>attributed to DFID interventions in a number of countries</w:t>
      </w:r>
      <w:r w:rsidR="00307370" w:rsidRPr="005442F8">
        <w:rPr>
          <w:rStyle w:val="FootnoteReference"/>
          <w:rFonts w:ascii="Arial" w:hAnsi="Arial" w:cs="Arial"/>
        </w:rPr>
        <w:footnoteReference w:id="18"/>
      </w:r>
      <w:r w:rsidR="006334B6" w:rsidRPr="005442F8">
        <w:rPr>
          <w:rFonts w:ascii="Arial" w:hAnsi="Arial" w:cs="Arial"/>
        </w:rPr>
        <w:t xml:space="preserve"> without supporting evidence</w:t>
      </w:r>
      <w:r w:rsidR="00A02E9D" w:rsidRPr="005442F8">
        <w:rPr>
          <w:rFonts w:ascii="Arial" w:hAnsi="Arial" w:cs="Arial"/>
        </w:rPr>
        <w:t xml:space="preserve">. </w:t>
      </w:r>
      <w:r w:rsidR="00307370" w:rsidRPr="005442F8">
        <w:rPr>
          <w:rFonts w:ascii="Arial" w:hAnsi="Arial" w:cs="Arial"/>
        </w:rPr>
        <w:t>In the Occupied Palestin</w:t>
      </w:r>
      <w:r w:rsidR="00A02E9D" w:rsidRPr="005442F8">
        <w:rPr>
          <w:rFonts w:ascii="Arial" w:hAnsi="Arial" w:cs="Arial"/>
        </w:rPr>
        <w:t xml:space="preserve">ian </w:t>
      </w:r>
      <w:r w:rsidR="00307370" w:rsidRPr="005442F8">
        <w:rPr>
          <w:rFonts w:ascii="Arial" w:hAnsi="Arial" w:cs="Arial"/>
        </w:rPr>
        <w:t>Territories, 347 enterprises are said to have</w:t>
      </w:r>
      <w:r w:rsidR="00DC505F">
        <w:rPr>
          <w:rFonts w:ascii="Arial" w:hAnsi="Arial" w:cs="Arial"/>
        </w:rPr>
        <w:t xml:space="preserve"> improved </w:t>
      </w:r>
      <w:r w:rsidR="00A02E9D" w:rsidRPr="005442F8">
        <w:rPr>
          <w:rFonts w:ascii="Arial" w:hAnsi="Arial" w:cs="Arial"/>
        </w:rPr>
        <w:t>annual sales or productivity</w:t>
      </w:r>
      <w:r w:rsidR="002C75AC" w:rsidRPr="005442F8">
        <w:rPr>
          <w:rStyle w:val="FootnoteReference"/>
          <w:rFonts w:ascii="Arial" w:hAnsi="Arial" w:cs="Arial"/>
        </w:rPr>
        <w:footnoteReference w:id="19"/>
      </w:r>
      <w:r w:rsidR="00A02E9D" w:rsidRPr="005442F8">
        <w:rPr>
          <w:rFonts w:ascii="Arial" w:hAnsi="Arial" w:cs="Arial"/>
        </w:rPr>
        <w:t xml:space="preserve">. DIFD identifies the promotion of private sector growth in the OPT as a top priority. However, only 0.7% </w:t>
      </w:r>
      <w:r w:rsidR="007A7049" w:rsidRPr="005442F8">
        <w:rPr>
          <w:rFonts w:ascii="Arial" w:hAnsi="Arial" w:cs="Arial"/>
        </w:rPr>
        <w:t xml:space="preserve">of the allocation </w:t>
      </w:r>
      <w:r w:rsidR="00483EF2">
        <w:rPr>
          <w:rFonts w:ascii="Arial" w:hAnsi="Arial" w:cs="Arial"/>
        </w:rPr>
        <w:t>was</w:t>
      </w:r>
      <w:r w:rsidR="00A02E9D" w:rsidRPr="005442F8">
        <w:rPr>
          <w:rFonts w:ascii="Arial" w:hAnsi="Arial" w:cs="Arial"/>
        </w:rPr>
        <w:t xml:space="preserve"> spent</w:t>
      </w:r>
      <w:r w:rsidR="006334B6" w:rsidRPr="005442F8">
        <w:rPr>
          <w:rFonts w:ascii="Arial" w:hAnsi="Arial" w:cs="Arial"/>
        </w:rPr>
        <w:t xml:space="preserve"> on </w:t>
      </w:r>
      <w:r w:rsidR="000A1AE1">
        <w:rPr>
          <w:rFonts w:ascii="Arial" w:hAnsi="Arial" w:cs="Arial"/>
        </w:rPr>
        <w:t>“</w:t>
      </w:r>
      <w:r w:rsidR="006334B6" w:rsidRPr="005442F8">
        <w:rPr>
          <w:rFonts w:ascii="Arial" w:hAnsi="Arial" w:cs="Arial"/>
        </w:rPr>
        <w:t>wealth creation</w:t>
      </w:r>
      <w:r w:rsidR="000A1AE1">
        <w:rPr>
          <w:rFonts w:ascii="Arial" w:hAnsi="Arial" w:cs="Arial"/>
        </w:rPr>
        <w:t>”</w:t>
      </w:r>
      <w:r w:rsidR="006334B6" w:rsidRPr="005442F8">
        <w:rPr>
          <w:rFonts w:ascii="Arial" w:hAnsi="Arial" w:cs="Arial"/>
        </w:rPr>
        <w:t xml:space="preserve"> in 2012-13. </w:t>
      </w:r>
      <w:r w:rsidR="00307370" w:rsidRPr="005442F8">
        <w:rPr>
          <w:rFonts w:ascii="Arial" w:hAnsi="Arial" w:cs="Arial"/>
        </w:rPr>
        <w:t xml:space="preserve">  </w:t>
      </w:r>
      <w:r w:rsidRPr="005442F8">
        <w:rPr>
          <w:rFonts w:ascii="Arial" w:hAnsi="Arial" w:cs="Arial"/>
        </w:rPr>
        <w:t xml:space="preserve">  </w:t>
      </w:r>
    </w:p>
    <w:p w:rsidR="0018083A" w:rsidRDefault="0018083A" w:rsidP="00CD5773">
      <w:pPr>
        <w:pStyle w:val="Default"/>
        <w:rPr>
          <w:rFonts w:ascii="Verdana" w:hAnsi="Verdana"/>
          <w:sz w:val="22"/>
          <w:szCs w:val="22"/>
        </w:rPr>
      </w:pPr>
    </w:p>
    <w:p w:rsidR="0043318A" w:rsidRPr="00E13CC6" w:rsidRDefault="00E13CC6" w:rsidP="006A5A5D">
      <w:pPr>
        <w:pStyle w:val="Default"/>
        <w:ind w:left="720"/>
        <w:rPr>
          <w:rFonts w:ascii="Verdana" w:hAnsi="Verdana"/>
          <w:b/>
          <w:i/>
          <w:sz w:val="22"/>
          <w:szCs w:val="22"/>
        </w:rPr>
      </w:pPr>
      <w:r w:rsidRPr="00E13CC6">
        <w:rPr>
          <w:rFonts w:ascii="Verdana" w:hAnsi="Verdana"/>
          <w:b/>
          <w:i/>
          <w:sz w:val="22"/>
          <w:szCs w:val="22"/>
        </w:rPr>
        <w:t>What</w:t>
      </w:r>
      <w:r w:rsidR="006B4FFA" w:rsidRPr="00E13CC6">
        <w:rPr>
          <w:rFonts w:ascii="Verdana" w:hAnsi="Verdana"/>
          <w:b/>
          <w:i/>
          <w:sz w:val="22"/>
          <w:szCs w:val="22"/>
        </w:rPr>
        <w:t xml:space="preserve"> has worked and what has failed in both DFID bilateral programmes (run by country offices and centrally-managed) and multil</w:t>
      </w:r>
      <w:r w:rsidR="00132809" w:rsidRPr="00E13CC6">
        <w:rPr>
          <w:rFonts w:ascii="Verdana" w:hAnsi="Verdana"/>
          <w:b/>
          <w:i/>
          <w:sz w:val="22"/>
          <w:szCs w:val="22"/>
        </w:rPr>
        <w:t xml:space="preserve">ateral programmes it has </w:t>
      </w:r>
      <w:r w:rsidR="00B8162F" w:rsidRPr="00E13CC6">
        <w:rPr>
          <w:rFonts w:ascii="Verdana" w:hAnsi="Verdana"/>
          <w:b/>
          <w:i/>
          <w:sz w:val="22"/>
          <w:szCs w:val="22"/>
        </w:rPr>
        <w:t>funded</w:t>
      </w:r>
      <w:r w:rsidR="009E765A">
        <w:rPr>
          <w:rFonts w:ascii="Verdana" w:hAnsi="Verdana"/>
          <w:b/>
          <w:i/>
          <w:sz w:val="22"/>
          <w:szCs w:val="22"/>
        </w:rPr>
        <w:t>?</w:t>
      </w:r>
    </w:p>
    <w:p w:rsidR="0043318A" w:rsidRDefault="0043318A" w:rsidP="0043318A">
      <w:pPr>
        <w:pStyle w:val="Default"/>
        <w:rPr>
          <w:rFonts w:ascii="Verdana" w:hAnsi="Verdana"/>
        </w:rPr>
      </w:pPr>
    </w:p>
    <w:p w:rsidR="006B4FFA" w:rsidRPr="0043318A" w:rsidRDefault="002307FC" w:rsidP="003D3C25">
      <w:pPr>
        <w:pStyle w:val="Default"/>
        <w:numPr>
          <w:ilvl w:val="0"/>
          <w:numId w:val="12"/>
        </w:numPr>
        <w:rPr>
          <w:rFonts w:ascii="Arial" w:hAnsi="Arial" w:cs="Arial"/>
        </w:rPr>
      </w:pPr>
      <w:r>
        <w:rPr>
          <w:rFonts w:ascii="Arial" w:hAnsi="Arial" w:cs="Arial"/>
        </w:rPr>
        <w:t xml:space="preserve">The TUC </w:t>
      </w:r>
      <w:r w:rsidR="002C2DF6">
        <w:rPr>
          <w:rFonts w:ascii="Arial" w:hAnsi="Arial" w:cs="Arial"/>
        </w:rPr>
        <w:t xml:space="preserve">welcomes </w:t>
      </w:r>
      <w:r>
        <w:rPr>
          <w:rFonts w:ascii="Arial" w:hAnsi="Arial" w:cs="Arial"/>
        </w:rPr>
        <w:t xml:space="preserve">DFID </w:t>
      </w:r>
      <w:r w:rsidR="002C2DF6">
        <w:rPr>
          <w:rFonts w:ascii="Arial" w:hAnsi="Arial" w:cs="Arial"/>
        </w:rPr>
        <w:t>focus</w:t>
      </w:r>
      <w:r w:rsidR="00CF1794">
        <w:rPr>
          <w:rStyle w:val="FootnoteReference"/>
          <w:rFonts w:ascii="Arial" w:hAnsi="Arial" w:cs="Arial"/>
        </w:rPr>
        <w:footnoteReference w:id="20"/>
      </w:r>
      <w:r>
        <w:rPr>
          <w:rFonts w:ascii="Arial" w:hAnsi="Arial" w:cs="Arial"/>
        </w:rPr>
        <w:t xml:space="preserve"> </w:t>
      </w:r>
      <w:r w:rsidR="002C2DF6">
        <w:rPr>
          <w:rFonts w:ascii="Arial" w:hAnsi="Arial" w:cs="Arial"/>
        </w:rPr>
        <w:t xml:space="preserve">on </w:t>
      </w:r>
      <w:r>
        <w:rPr>
          <w:rFonts w:ascii="Arial" w:hAnsi="Arial" w:cs="Arial"/>
        </w:rPr>
        <w:t>health, education, water and sanitation and appreciates their impact on development</w:t>
      </w:r>
      <w:r w:rsidR="00483EF2">
        <w:rPr>
          <w:rFonts w:ascii="Arial" w:hAnsi="Arial" w:cs="Arial"/>
        </w:rPr>
        <w:t xml:space="preserve">. </w:t>
      </w:r>
      <w:r w:rsidR="00E43C07">
        <w:rPr>
          <w:rFonts w:ascii="Arial" w:hAnsi="Arial" w:cs="Arial"/>
        </w:rPr>
        <w:t xml:space="preserve">It </w:t>
      </w:r>
      <w:r w:rsidR="00702FBC">
        <w:rPr>
          <w:rFonts w:ascii="Arial" w:hAnsi="Arial" w:cs="Arial"/>
        </w:rPr>
        <w:t xml:space="preserve">also </w:t>
      </w:r>
      <w:r w:rsidR="00E43C07">
        <w:rPr>
          <w:rFonts w:ascii="Arial" w:hAnsi="Arial" w:cs="Arial"/>
        </w:rPr>
        <w:t xml:space="preserve">acknowledges </w:t>
      </w:r>
      <w:r w:rsidR="0042731B">
        <w:rPr>
          <w:rFonts w:ascii="Arial" w:hAnsi="Arial" w:cs="Arial"/>
        </w:rPr>
        <w:t xml:space="preserve">the success of </w:t>
      </w:r>
      <w:r w:rsidR="00E43C07">
        <w:rPr>
          <w:rFonts w:ascii="Arial" w:hAnsi="Arial" w:cs="Arial"/>
        </w:rPr>
        <w:t xml:space="preserve">its </w:t>
      </w:r>
      <w:r w:rsidR="00D94484">
        <w:rPr>
          <w:rFonts w:ascii="Arial" w:hAnsi="Arial" w:cs="Arial"/>
        </w:rPr>
        <w:t xml:space="preserve">contributions to </w:t>
      </w:r>
      <w:r w:rsidR="0043318A" w:rsidRPr="0043318A">
        <w:rPr>
          <w:rFonts w:ascii="Arial" w:hAnsi="Arial" w:cs="Arial"/>
        </w:rPr>
        <w:t>multilateral programmes carried out by UN agencies</w:t>
      </w:r>
      <w:r w:rsidR="0043318A" w:rsidRPr="0043318A">
        <w:rPr>
          <w:rStyle w:val="FootnoteReference"/>
          <w:rFonts w:ascii="Arial" w:hAnsi="Arial" w:cs="Arial"/>
        </w:rPr>
        <w:footnoteReference w:id="21"/>
      </w:r>
      <w:r w:rsidR="00532EE8">
        <w:rPr>
          <w:rFonts w:ascii="Arial" w:hAnsi="Arial" w:cs="Arial"/>
        </w:rPr>
        <w:t>.</w:t>
      </w:r>
      <w:r w:rsidR="00054D44">
        <w:rPr>
          <w:rFonts w:ascii="Arial" w:hAnsi="Arial" w:cs="Arial"/>
        </w:rPr>
        <w:t xml:space="preserve"> </w:t>
      </w:r>
      <w:r w:rsidR="00F760A0" w:rsidRPr="0043318A">
        <w:rPr>
          <w:rFonts w:ascii="Arial" w:hAnsi="Arial" w:cs="Arial"/>
        </w:rPr>
        <w:t xml:space="preserve">DFID, however, missed a valuable opportunity to </w:t>
      </w:r>
      <w:r w:rsidR="00890AE6">
        <w:rPr>
          <w:rFonts w:ascii="Arial" w:hAnsi="Arial" w:cs="Arial"/>
        </w:rPr>
        <w:t xml:space="preserve">contribute </w:t>
      </w:r>
      <w:r w:rsidR="00F760A0" w:rsidRPr="0043318A">
        <w:rPr>
          <w:rFonts w:ascii="Arial" w:hAnsi="Arial" w:cs="Arial"/>
        </w:rPr>
        <w:t>substantially to boosting economic development, job creation and protection</w:t>
      </w:r>
      <w:r w:rsidR="0052290A">
        <w:rPr>
          <w:rFonts w:ascii="Arial" w:hAnsi="Arial" w:cs="Arial"/>
        </w:rPr>
        <w:t xml:space="preserve"> </w:t>
      </w:r>
      <w:r w:rsidR="00F760A0" w:rsidRPr="0043318A">
        <w:rPr>
          <w:rFonts w:ascii="Arial" w:hAnsi="Arial" w:cs="Arial"/>
        </w:rPr>
        <w:t>of internationally recogni</w:t>
      </w:r>
      <w:r w:rsidR="00890AE6">
        <w:rPr>
          <w:rFonts w:ascii="Arial" w:hAnsi="Arial" w:cs="Arial"/>
        </w:rPr>
        <w:t>s</w:t>
      </w:r>
      <w:r w:rsidR="00F760A0" w:rsidRPr="0043318A">
        <w:rPr>
          <w:rFonts w:ascii="Arial" w:hAnsi="Arial" w:cs="Arial"/>
        </w:rPr>
        <w:t xml:space="preserve">ed workers’ rights </w:t>
      </w:r>
      <w:r w:rsidR="009A50CA" w:rsidRPr="0043318A">
        <w:rPr>
          <w:rFonts w:ascii="Arial" w:hAnsi="Arial" w:cs="Arial"/>
        </w:rPr>
        <w:t xml:space="preserve">when it </w:t>
      </w:r>
      <w:r w:rsidR="0052290A">
        <w:rPr>
          <w:rFonts w:ascii="Arial" w:hAnsi="Arial" w:cs="Arial"/>
        </w:rPr>
        <w:t xml:space="preserve">withdrew </w:t>
      </w:r>
      <w:r w:rsidR="00F760A0" w:rsidRPr="0043318A">
        <w:rPr>
          <w:rFonts w:ascii="Arial" w:hAnsi="Arial" w:cs="Arial"/>
        </w:rPr>
        <w:t>fina</w:t>
      </w:r>
      <w:r w:rsidR="002738D2" w:rsidRPr="0043318A">
        <w:rPr>
          <w:rFonts w:ascii="Arial" w:hAnsi="Arial" w:cs="Arial"/>
        </w:rPr>
        <w:t xml:space="preserve">ncial </w:t>
      </w:r>
      <w:r w:rsidR="00F760A0" w:rsidRPr="0043318A">
        <w:rPr>
          <w:rFonts w:ascii="Arial" w:hAnsi="Arial" w:cs="Arial"/>
        </w:rPr>
        <w:t>support to the International Labour Organisation.</w:t>
      </w:r>
      <w:r w:rsidR="00C560A2">
        <w:rPr>
          <w:rFonts w:ascii="Arial" w:hAnsi="Arial" w:cs="Arial"/>
        </w:rPr>
        <w:t xml:space="preserve"> </w:t>
      </w:r>
      <w:r w:rsidR="00DB73EC">
        <w:rPr>
          <w:rFonts w:ascii="Arial" w:hAnsi="Arial" w:cs="Arial"/>
        </w:rPr>
        <w:t>DIFD could enhance</w:t>
      </w:r>
      <w:r w:rsidR="00821BD5">
        <w:rPr>
          <w:rFonts w:ascii="Arial" w:hAnsi="Arial" w:cs="Arial"/>
        </w:rPr>
        <w:t xml:space="preserve"> its </w:t>
      </w:r>
      <w:r w:rsidR="00DB73EC">
        <w:rPr>
          <w:rFonts w:ascii="Arial" w:hAnsi="Arial" w:cs="Arial"/>
        </w:rPr>
        <w:t xml:space="preserve">impact on </w:t>
      </w:r>
      <w:r w:rsidR="00B43C68" w:rsidRPr="0043318A">
        <w:rPr>
          <w:rFonts w:ascii="Arial" w:hAnsi="Arial" w:cs="Arial"/>
        </w:rPr>
        <w:t>gender equality and empowerment of women</w:t>
      </w:r>
      <w:r w:rsidR="00B43C68" w:rsidRPr="0043318A">
        <w:rPr>
          <w:rStyle w:val="FootnoteReference"/>
          <w:rFonts w:ascii="Arial" w:hAnsi="Arial" w:cs="Arial"/>
        </w:rPr>
        <w:footnoteReference w:id="22"/>
      </w:r>
      <w:r w:rsidR="00DB73EC">
        <w:rPr>
          <w:rFonts w:ascii="Arial" w:hAnsi="Arial" w:cs="Arial"/>
        </w:rPr>
        <w:t xml:space="preserve"> in partnership with the ILO</w:t>
      </w:r>
      <w:r w:rsidR="00B43C68" w:rsidRPr="0043318A">
        <w:rPr>
          <w:rFonts w:ascii="Arial" w:hAnsi="Arial" w:cs="Arial"/>
        </w:rPr>
        <w:t xml:space="preserve"> </w:t>
      </w:r>
      <w:r w:rsidR="00B43C68" w:rsidRPr="0043318A">
        <w:rPr>
          <w:rFonts w:ascii="Arial" w:hAnsi="Arial" w:cs="Arial"/>
        </w:rPr>
        <w:lastRenderedPageBreak/>
        <w:t xml:space="preserve">through </w:t>
      </w:r>
      <w:r w:rsidR="00DB73EC">
        <w:rPr>
          <w:rFonts w:ascii="Arial" w:hAnsi="Arial" w:cs="Arial"/>
        </w:rPr>
        <w:t xml:space="preserve">the latter’s </w:t>
      </w:r>
      <w:r w:rsidR="00B43C68" w:rsidRPr="0043318A">
        <w:rPr>
          <w:rFonts w:ascii="Arial" w:hAnsi="Arial" w:cs="Arial"/>
        </w:rPr>
        <w:t>oversight of the application of relevant conventions</w:t>
      </w:r>
      <w:r w:rsidR="00B43C68" w:rsidRPr="0043318A">
        <w:rPr>
          <w:rStyle w:val="FootnoteReference"/>
          <w:rFonts w:ascii="Arial" w:hAnsi="Arial" w:cs="Arial"/>
        </w:rPr>
        <w:footnoteReference w:id="23"/>
      </w:r>
      <w:r w:rsidR="00B43C68" w:rsidRPr="0043318A">
        <w:rPr>
          <w:rFonts w:ascii="Arial" w:hAnsi="Arial" w:cs="Arial"/>
        </w:rPr>
        <w:t xml:space="preserve"> and standards.</w:t>
      </w:r>
      <w:r w:rsidR="00DB73EC">
        <w:rPr>
          <w:rFonts w:ascii="Arial" w:hAnsi="Arial" w:cs="Arial"/>
        </w:rPr>
        <w:t xml:space="preserve"> </w:t>
      </w:r>
      <w:r w:rsidR="00890AE6">
        <w:rPr>
          <w:rFonts w:ascii="Arial" w:hAnsi="Arial" w:cs="Arial"/>
        </w:rPr>
        <w:t>S</w:t>
      </w:r>
      <w:r w:rsidR="00DB73EC">
        <w:rPr>
          <w:rFonts w:ascii="Arial" w:hAnsi="Arial" w:cs="Arial"/>
        </w:rPr>
        <w:t>upport for ILO work o</w:t>
      </w:r>
      <w:r w:rsidR="00B43C68" w:rsidRPr="0043318A">
        <w:rPr>
          <w:rFonts w:ascii="Arial" w:hAnsi="Arial" w:cs="Arial"/>
        </w:rPr>
        <w:t>n HIV/AIDS at workplace</w:t>
      </w:r>
      <w:r w:rsidR="00B43C68" w:rsidRPr="0043318A">
        <w:rPr>
          <w:rStyle w:val="FootnoteReference"/>
          <w:rFonts w:ascii="Arial" w:hAnsi="Arial" w:cs="Arial"/>
        </w:rPr>
        <w:footnoteReference w:id="24"/>
      </w:r>
      <w:r w:rsidR="00B43C68" w:rsidRPr="0043318A">
        <w:rPr>
          <w:rFonts w:ascii="Arial" w:hAnsi="Arial" w:cs="Arial"/>
        </w:rPr>
        <w:t xml:space="preserve"> and </w:t>
      </w:r>
      <w:r w:rsidR="00527C2C">
        <w:rPr>
          <w:rFonts w:ascii="Arial" w:hAnsi="Arial" w:cs="Arial"/>
        </w:rPr>
        <w:t>implementation of t</w:t>
      </w:r>
      <w:r w:rsidR="00DB73EC">
        <w:rPr>
          <w:rFonts w:ascii="Arial" w:hAnsi="Arial" w:cs="Arial"/>
        </w:rPr>
        <w:t>he ILO Recommendation on</w:t>
      </w:r>
      <w:r w:rsidR="00B43C68" w:rsidRPr="0043318A">
        <w:rPr>
          <w:rFonts w:ascii="Arial" w:hAnsi="Arial" w:cs="Arial"/>
        </w:rPr>
        <w:t xml:space="preserve"> HIV/AIDS </w:t>
      </w:r>
      <w:r w:rsidR="00527C2C">
        <w:rPr>
          <w:rFonts w:ascii="Arial" w:hAnsi="Arial" w:cs="Arial"/>
        </w:rPr>
        <w:t>would</w:t>
      </w:r>
      <w:r w:rsidR="003C1E5D">
        <w:rPr>
          <w:rFonts w:ascii="Arial" w:hAnsi="Arial" w:cs="Arial"/>
        </w:rPr>
        <w:t xml:space="preserve"> help</w:t>
      </w:r>
      <w:r w:rsidR="00527C2C">
        <w:rPr>
          <w:rFonts w:ascii="Arial" w:hAnsi="Arial" w:cs="Arial"/>
        </w:rPr>
        <w:t xml:space="preserve"> mitigate the adverse impact of the disease on development and </w:t>
      </w:r>
      <w:r w:rsidR="007D2078">
        <w:rPr>
          <w:rFonts w:ascii="Arial" w:hAnsi="Arial" w:cs="Arial"/>
        </w:rPr>
        <w:t xml:space="preserve">accelerate progress towards </w:t>
      </w:r>
      <w:r w:rsidR="00C11605">
        <w:rPr>
          <w:rFonts w:ascii="Arial" w:hAnsi="Arial" w:cs="Arial"/>
        </w:rPr>
        <w:t xml:space="preserve">achieving the </w:t>
      </w:r>
      <w:r w:rsidR="00527C2C">
        <w:rPr>
          <w:rFonts w:ascii="Arial" w:hAnsi="Arial" w:cs="Arial"/>
        </w:rPr>
        <w:t>MDG</w:t>
      </w:r>
      <w:r w:rsidR="00C11605">
        <w:rPr>
          <w:rFonts w:ascii="Arial" w:hAnsi="Arial" w:cs="Arial"/>
        </w:rPr>
        <w:t xml:space="preserve"> target</w:t>
      </w:r>
      <w:r w:rsidR="00527C2C">
        <w:rPr>
          <w:rFonts w:ascii="Arial" w:hAnsi="Arial" w:cs="Arial"/>
        </w:rPr>
        <w:t xml:space="preserve"> on the pandemic</w:t>
      </w:r>
      <w:r w:rsidR="00B43C68" w:rsidRPr="0043318A">
        <w:rPr>
          <w:rStyle w:val="FootnoteReference"/>
          <w:rFonts w:ascii="Arial" w:hAnsi="Arial" w:cs="Arial"/>
        </w:rPr>
        <w:footnoteReference w:id="25"/>
      </w:r>
      <w:r w:rsidR="00B43C68" w:rsidRPr="0043318A">
        <w:rPr>
          <w:rFonts w:ascii="Arial" w:hAnsi="Arial" w:cs="Arial"/>
        </w:rPr>
        <w:t>. The ILO Global Jobs Pact encapsulates the essence of a comprehensive, coherent and credible strategy consistent with environmental sustainability</w:t>
      </w:r>
      <w:r w:rsidR="00B43C68" w:rsidRPr="0043318A">
        <w:rPr>
          <w:rStyle w:val="FootnoteReference"/>
          <w:rFonts w:ascii="Arial" w:hAnsi="Arial" w:cs="Arial"/>
        </w:rPr>
        <w:footnoteReference w:id="26"/>
      </w:r>
      <w:r w:rsidR="00BD7817">
        <w:rPr>
          <w:rFonts w:ascii="Arial" w:hAnsi="Arial" w:cs="Arial"/>
        </w:rPr>
        <w:t>.</w:t>
      </w:r>
      <w:r w:rsidR="00B43C68" w:rsidRPr="0043318A">
        <w:rPr>
          <w:rFonts w:ascii="Arial" w:hAnsi="Arial" w:cs="Arial"/>
        </w:rPr>
        <w:t xml:space="preserve"> </w:t>
      </w:r>
      <w:r w:rsidR="00ED4F02">
        <w:rPr>
          <w:rFonts w:ascii="Arial" w:hAnsi="Arial" w:cs="Arial"/>
        </w:rPr>
        <w:t xml:space="preserve">DFID and the ILO stand to gain from collaboration in Decent </w:t>
      </w:r>
      <w:r w:rsidR="002738D2" w:rsidRPr="0043318A">
        <w:rPr>
          <w:rFonts w:ascii="Arial" w:hAnsi="Arial" w:cs="Arial"/>
          <w:color w:val="333333"/>
        </w:rPr>
        <w:t>Work Country Programmes</w:t>
      </w:r>
      <w:r w:rsidR="00ED4F02">
        <w:rPr>
          <w:rStyle w:val="FootnoteReference"/>
          <w:rFonts w:ascii="Arial" w:hAnsi="Arial" w:cs="Arial"/>
          <w:color w:val="333333"/>
        </w:rPr>
        <w:footnoteReference w:id="27"/>
      </w:r>
      <w:r w:rsidR="00821BD5">
        <w:rPr>
          <w:rFonts w:ascii="Arial" w:hAnsi="Arial" w:cs="Arial"/>
          <w:color w:val="333333"/>
        </w:rPr>
        <w:t xml:space="preserve">. </w:t>
      </w:r>
    </w:p>
    <w:p w:rsidR="009A7F88" w:rsidRDefault="009A7F88" w:rsidP="00CD5773">
      <w:pPr>
        <w:pStyle w:val="Default"/>
        <w:rPr>
          <w:rFonts w:ascii="Arial" w:hAnsi="Arial" w:cs="Arial"/>
        </w:rPr>
      </w:pPr>
    </w:p>
    <w:p w:rsidR="006B4FFA" w:rsidRPr="0043318A" w:rsidRDefault="005B2206" w:rsidP="003D3C25">
      <w:pPr>
        <w:pStyle w:val="Default"/>
        <w:numPr>
          <w:ilvl w:val="0"/>
          <w:numId w:val="12"/>
        </w:numPr>
        <w:rPr>
          <w:rFonts w:ascii="Arial" w:hAnsi="Arial" w:cs="Arial"/>
        </w:rPr>
      </w:pPr>
      <w:r w:rsidRPr="0043318A">
        <w:rPr>
          <w:rFonts w:ascii="Arial" w:hAnsi="Arial" w:cs="Arial"/>
        </w:rPr>
        <w:t xml:space="preserve">In our view, </w:t>
      </w:r>
      <w:r w:rsidR="007069CD" w:rsidRPr="0043318A">
        <w:rPr>
          <w:rFonts w:ascii="Arial" w:hAnsi="Arial" w:cs="Arial"/>
        </w:rPr>
        <w:t>DFID</w:t>
      </w:r>
      <w:r w:rsidR="00183E23" w:rsidRPr="0043318A">
        <w:rPr>
          <w:rFonts w:ascii="Arial" w:hAnsi="Arial" w:cs="Arial"/>
        </w:rPr>
        <w:t xml:space="preserve"> </w:t>
      </w:r>
      <w:r w:rsidRPr="0043318A">
        <w:rPr>
          <w:rFonts w:ascii="Arial" w:hAnsi="Arial" w:cs="Arial"/>
        </w:rPr>
        <w:t>does not pay sufficient attention to learning lessons</w:t>
      </w:r>
      <w:r w:rsidR="00273329" w:rsidRPr="0043318A">
        <w:rPr>
          <w:rStyle w:val="FootnoteReference"/>
          <w:rFonts w:ascii="Arial" w:hAnsi="Arial" w:cs="Arial"/>
        </w:rPr>
        <w:footnoteReference w:id="28"/>
      </w:r>
      <w:r w:rsidR="007069CD" w:rsidRPr="0043318A">
        <w:rPr>
          <w:rFonts w:ascii="Arial" w:hAnsi="Arial" w:cs="Arial"/>
        </w:rPr>
        <w:t xml:space="preserve"> from </w:t>
      </w:r>
      <w:r w:rsidRPr="0043318A">
        <w:rPr>
          <w:rFonts w:ascii="Arial" w:hAnsi="Arial" w:cs="Arial"/>
        </w:rPr>
        <w:t>its</w:t>
      </w:r>
      <w:r w:rsidR="005C3864">
        <w:rPr>
          <w:rFonts w:ascii="Arial" w:hAnsi="Arial" w:cs="Arial"/>
        </w:rPr>
        <w:t xml:space="preserve"> own</w:t>
      </w:r>
      <w:r w:rsidRPr="0043318A">
        <w:rPr>
          <w:rFonts w:ascii="Arial" w:hAnsi="Arial" w:cs="Arial"/>
        </w:rPr>
        <w:t xml:space="preserve"> </w:t>
      </w:r>
      <w:r w:rsidR="007069CD" w:rsidRPr="0043318A">
        <w:rPr>
          <w:rFonts w:ascii="Arial" w:hAnsi="Arial" w:cs="Arial"/>
        </w:rPr>
        <w:t>successful interventions</w:t>
      </w:r>
      <w:r w:rsidR="006E79A0" w:rsidRPr="0043318A">
        <w:rPr>
          <w:rFonts w:ascii="Arial" w:hAnsi="Arial" w:cs="Arial"/>
        </w:rPr>
        <w:t xml:space="preserve"> </w:t>
      </w:r>
      <w:r w:rsidR="00F56C50">
        <w:rPr>
          <w:rFonts w:ascii="Arial" w:hAnsi="Arial" w:cs="Arial"/>
        </w:rPr>
        <w:t>(</w:t>
      </w:r>
      <w:r w:rsidR="006E79A0" w:rsidRPr="0043318A">
        <w:rPr>
          <w:rFonts w:ascii="Arial" w:hAnsi="Arial" w:cs="Arial"/>
        </w:rPr>
        <w:t>and failures</w:t>
      </w:r>
      <w:r w:rsidR="00F56C50">
        <w:rPr>
          <w:rFonts w:ascii="Arial" w:hAnsi="Arial" w:cs="Arial"/>
        </w:rPr>
        <w:t>)</w:t>
      </w:r>
      <w:r w:rsidR="006E79A0" w:rsidRPr="0043318A">
        <w:rPr>
          <w:rFonts w:ascii="Arial" w:hAnsi="Arial" w:cs="Arial"/>
        </w:rPr>
        <w:t xml:space="preserve"> </w:t>
      </w:r>
      <w:r w:rsidRPr="0043318A">
        <w:rPr>
          <w:rFonts w:ascii="Arial" w:hAnsi="Arial" w:cs="Arial"/>
        </w:rPr>
        <w:t>despite its insistence</w:t>
      </w:r>
      <w:r w:rsidR="00AA44BF">
        <w:rPr>
          <w:rFonts w:ascii="Arial" w:hAnsi="Arial" w:cs="Arial"/>
        </w:rPr>
        <w:t xml:space="preserve"> on good practice and lesson learning</w:t>
      </w:r>
      <w:r w:rsidR="00CB7BA4">
        <w:rPr>
          <w:rFonts w:ascii="Arial" w:hAnsi="Arial" w:cs="Arial"/>
        </w:rPr>
        <w:t xml:space="preserve">. </w:t>
      </w:r>
      <w:r w:rsidRPr="0043318A">
        <w:rPr>
          <w:rFonts w:ascii="Arial" w:hAnsi="Arial" w:cs="Arial"/>
        </w:rPr>
        <w:t xml:space="preserve"> </w:t>
      </w:r>
      <w:r w:rsidR="007069CD" w:rsidRPr="0043318A">
        <w:rPr>
          <w:rFonts w:ascii="Arial" w:hAnsi="Arial" w:cs="Arial"/>
        </w:rPr>
        <w:t xml:space="preserve"> </w:t>
      </w:r>
    </w:p>
    <w:p w:rsidR="006B4FFA" w:rsidRDefault="006B4FFA" w:rsidP="00BA4A34">
      <w:pPr>
        <w:pStyle w:val="Default"/>
        <w:ind w:left="720" w:hanging="360"/>
        <w:rPr>
          <w:rFonts w:ascii="Verdana" w:hAnsi="Verdana"/>
          <w:sz w:val="22"/>
          <w:szCs w:val="22"/>
        </w:rPr>
      </w:pPr>
      <w:r>
        <w:rPr>
          <w:rFonts w:ascii="Times New Roman" w:hAnsi="Times New Roman"/>
          <w:sz w:val="14"/>
          <w:szCs w:val="14"/>
        </w:rPr>
        <w:t xml:space="preserve">         </w:t>
      </w:r>
    </w:p>
    <w:p w:rsidR="006B4FFA" w:rsidRPr="00EF06F2" w:rsidRDefault="00EF06F2" w:rsidP="006A5A5D">
      <w:pPr>
        <w:pStyle w:val="Default"/>
        <w:ind w:left="720"/>
        <w:rPr>
          <w:rFonts w:ascii="Verdana" w:hAnsi="Verdana"/>
          <w:b/>
          <w:i/>
          <w:sz w:val="22"/>
          <w:szCs w:val="22"/>
        </w:rPr>
      </w:pPr>
      <w:r w:rsidRPr="00EF06F2">
        <w:rPr>
          <w:rFonts w:ascii="Verdana" w:hAnsi="Verdana"/>
          <w:b/>
          <w:i/>
          <w:sz w:val="22"/>
          <w:szCs w:val="22"/>
        </w:rPr>
        <w:t xml:space="preserve">Does </w:t>
      </w:r>
      <w:r w:rsidR="006B4FFA" w:rsidRPr="00EF06F2">
        <w:rPr>
          <w:rFonts w:ascii="Verdana" w:hAnsi="Verdana"/>
          <w:b/>
          <w:i/>
          <w:sz w:val="22"/>
          <w:szCs w:val="22"/>
        </w:rPr>
        <w:t>DFID ha</w:t>
      </w:r>
      <w:r w:rsidRPr="00EF06F2">
        <w:rPr>
          <w:rFonts w:ascii="Verdana" w:hAnsi="Verdana"/>
          <w:b/>
          <w:i/>
          <w:sz w:val="22"/>
          <w:szCs w:val="22"/>
        </w:rPr>
        <w:t>ve</w:t>
      </w:r>
      <w:r w:rsidR="006B4FFA" w:rsidRPr="00EF06F2">
        <w:rPr>
          <w:rFonts w:ascii="Verdana" w:hAnsi="Verdana"/>
          <w:b/>
          <w:i/>
          <w:sz w:val="22"/>
          <w:szCs w:val="22"/>
        </w:rPr>
        <w:t xml:space="preserve"> the right balance between programmes which directly address jobs and livelihoods and those which address the</w:t>
      </w:r>
      <w:r w:rsidRPr="00EF06F2">
        <w:rPr>
          <w:rFonts w:ascii="Verdana" w:hAnsi="Verdana"/>
          <w:b/>
          <w:i/>
          <w:sz w:val="22"/>
          <w:szCs w:val="22"/>
        </w:rPr>
        <w:t xml:space="preserve"> enabling environment?</w:t>
      </w:r>
    </w:p>
    <w:p w:rsidR="00935AFA" w:rsidRDefault="00935AFA" w:rsidP="00550ECB">
      <w:pPr>
        <w:pStyle w:val="Default"/>
        <w:rPr>
          <w:rFonts w:ascii="Verdana" w:hAnsi="Verdana"/>
          <w:sz w:val="22"/>
          <w:szCs w:val="22"/>
        </w:rPr>
      </w:pPr>
    </w:p>
    <w:p w:rsidR="006F003A" w:rsidRPr="00B554BA" w:rsidRDefault="00550ECB" w:rsidP="003D3C25">
      <w:pPr>
        <w:pStyle w:val="Default"/>
        <w:numPr>
          <w:ilvl w:val="0"/>
          <w:numId w:val="12"/>
        </w:numPr>
        <w:rPr>
          <w:rFonts w:ascii="Arial" w:hAnsi="Arial" w:cs="Arial"/>
        </w:rPr>
      </w:pPr>
      <w:r>
        <w:rPr>
          <w:rFonts w:ascii="Verdana" w:hAnsi="Verdana"/>
          <w:sz w:val="22"/>
          <w:szCs w:val="22"/>
        </w:rPr>
        <w:t>DFID devot</w:t>
      </w:r>
      <w:r w:rsidR="000F3E20">
        <w:rPr>
          <w:rFonts w:ascii="Verdana" w:hAnsi="Verdana"/>
          <w:sz w:val="22"/>
          <w:szCs w:val="22"/>
        </w:rPr>
        <w:t xml:space="preserve">es </w:t>
      </w:r>
      <w:r>
        <w:rPr>
          <w:rFonts w:ascii="Verdana" w:hAnsi="Verdana"/>
          <w:sz w:val="22"/>
          <w:szCs w:val="22"/>
        </w:rPr>
        <w:t>a substantial proportion of its resources to the improvement of physical and social infrastructure</w:t>
      </w:r>
      <w:r w:rsidR="00083572">
        <w:rPr>
          <w:rFonts w:ascii="Verdana" w:hAnsi="Verdana"/>
          <w:sz w:val="22"/>
          <w:szCs w:val="22"/>
        </w:rPr>
        <w:t>.</w:t>
      </w:r>
      <w:r>
        <w:rPr>
          <w:rFonts w:ascii="Verdana" w:hAnsi="Verdana"/>
          <w:sz w:val="22"/>
          <w:szCs w:val="22"/>
        </w:rPr>
        <w:t xml:space="preserve"> </w:t>
      </w:r>
      <w:r w:rsidR="00B8196F">
        <w:rPr>
          <w:rFonts w:ascii="Verdana" w:hAnsi="Verdana"/>
          <w:sz w:val="22"/>
          <w:szCs w:val="22"/>
        </w:rPr>
        <w:t>P</w:t>
      </w:r>
      <w:r w:rsidR="006F003A" w:rsidRPr="00B554BA">
        <w:rPr>
          <w:rFonts w:ascii="Arial" w:hAnsi="Arial" w:cs="Arial"/>
        </w:rPr>
        <w:t>overty reduction in poorer countries through M</w:t>
      </w:r>
      <w:r w:rsidR="003E14ED">
        <w:rPr>
          <w:rFonts w:ascii="Arial" w:hAnsi="Arial" w:cs="Arial"/>
        </w:rPr>
        <w:t>DGs</w:t>
      </w:r>
      <w:r w:rsidR="006F003A" w:rsidRPr="00B554BA">
        <w:rPr>
          <w:rStyle w:val="FootnoteReference"/>
          <w:rFonts w:ascii="Arial" w:hAnsi="Arial" w:cs="Arial"/>
        </w:rPr>
        <w:footnoteReference w:id="29"/>
      </w:r>
      <w:r w:rsidR="006F003A">
        <w:rPr>
          <w:rFonts w:ascii="Arial" w:hAnsi="Arial" w:cs="Arial"/>
        </w:rPr>
        <w:t xml:space="preserve"> </w:t>
      </w:r>
      <w:r w:rsidR="004076A6">
        <w:rPr>
          <w:rFonts w:ascii="Arial" w:hAnsi="Arial" w:cs="Arial"/>
        </w:rPr>
        <w:t>being a key objective</w:t>
      </w:r>
      <w:r w:rsidR="006F003A">
        <w:rPr>
          <w:rFonts w:ascii="Arial" w:hAnsi="Arial" w:cs="Arial"/>
        </w:rPr>
        <w:t xml:space="preserve">, </w:t>
      </w:r>
      <w:r>
        <w:rPr>
          <w:rFonts w:ascii="Arial" w:hAnsi="Arial" w:cs="Arial"/>
        </w:rPr>
        <w:t xml:space="preserve">it seems </w:t>
      </w:r>
      <w:r w:rsidR="004076A6">
        <w:rPr>
          <w:rFonts w:ascii="Arial" w:hAnsi="Arial" w:cs="Arial"/>
        </w:rPr>
        <w:t xml:space="preserve">appropriate that </w:t>
      </w:r>
      <w:r w:rsidR="006F003A">
        <w:rPr>
          <w:rFonts w:ascii="Arial" w:hAnsi="Arial" w:cs="Arial"/>
        </w:rPr>
        <w:t>DFID contributions</w:t>
      </w:r>
      <w:r w:rsidR="006F003A">
        <w:rPr>
          <w:rStyle w:val="FootnoteReference"/>
          <w:rFonts w:ascii="Arial" w:hAnsi="Arial" w:cs="Arial"/>
        </w:rPr>
        <w:footnoteReference w:id="30"/>
      </w:r>
      <w:r w:rsidR="006F003A">
        <w:rPr>
          <w:rFonts w:ascii="Arial" w:hAnsi="Arial" w:cs="Arial"/>
        </w:rPr>
        <w:t xml:space="preserve"> to multilateral agencies </w:t>
      </w:r>
      <w:r w:rsidR="004076A6">
        <w:rPr>
          <w:rFonts w:ascii="Arial" w:hAnsi="Arial" w:cs="Arial"/>
        </w:rPr>
        <w:t>are,</w:t>
      </w:r>
      <w:r w:rsidR="006F003A">
        <w:rPr>
          <w:rFonts w:ascii="Arial" w:hAnsi="Arial" w:cs="Arial"/>
        </w:rPr>
        <w:t xml:space="preserve"> in broad terms, destined for the development of an enabling environment rather than direct job creation.</w:t>
      </w:r>
      <w:r w:rsidR="00792186">
        <w:rPr>
          <w:rFonts w:ascii="Arial" w:hAnsi="Arial" w:cs="Arial"/>
        </w:rPr>
        <w:t xml:space="preserve"> </w:t>
      </w:r>
      <w:r w:rsidR="00440614">
        <w:rPr>
          <w:rFonts w:ascii="Arial" w:hAnsi="Arial" w:cs="Arial"/>
        </w:rPr>
        <w:t>M</w:t>
      </w:r>
      <w:r w:rsidR="00AA44BF" w:rsidRPr="00B554BA">
        <w:rPr>
          <w:rFonts w:ascii="Arial" w:hAnsi="Arial" w:cs="Arial"/>
        </w:rPr>
        <w:t xml:space="preserve">ultilateral aid </w:t>
      </w:r>
      <w:r w:rsidR="00AA44BF">
        <w:rPr>
          <w:rFonts w:ascii="Arial" w:hAnsi="Arial" w:cs="Arial"/>
        </w:rPr>
        <w:t xml:space="preserve">can be </w:t>
      </w:r>
      <w:r w:rsidR="00AA44BF" w:rsidRPr="00B554BA">
        <w:rPr>
          <w:rFonts w:ascii="Arial" w:hAnsi="Arial" w:cs="Arial"/>
        </w:rPr>
        <w:t>effective</w:t>
      </w:r>
      <w:r w:rsidR="00AA44BF">
        <w:rPr>
          <w:rFonts w:ascii="Arial" w:hAnsi="Arial" w:cs="Arial"/>
        </w:rPr>
        <w:t xml:space="preserve"> in improving social and economic infrastructure and services </w:t>
      </w:r>
      <w:r w:rsidR="00AA44BF" w:rsidRPr="00B554BA">
        <w:rPr>
          <w:rFonts w:ascii="Arial" w:hAnsi="Arial" w:cs="Arial"/>
        </w:rPr>
        <w:t>due to economies of scale</w:t>
      </w:r>
      <w:r w:rsidR="00A84BFB">
        <w:rPr>
          <w:rFonts w:ascii="Arial" w:hAnsi="Arial" w:cs="Arial"/>
        </w:rPr>
        <w:t xml:space="preserve">, </w:t>
      </w:r>
      <w:r w:rsidR="00AA44BF" w:rsidRPr="00B554BA">
        <w:rPr>
          <w:rFonts w:ascii="Arial" w:hAnsi="Arial" w:cs="Arial"/>
        </w:rPr>
        <w:t>availability of technical expertise, better coordination of policies and practices, and legitimacy due to global presence</w:t>
      </w:r>
      <w:r w:rsidR="00277116">
        <w:rPr>
          <w:rFonts w:ascii="Arial" w:hAnsi="Arial" w:cs="Arial"/>
        </w:rPr>
        <w:t xml:space="preserve">. It </w:t>
      </w:r>
      <w:r w:rsidR="00AA44BF">
        <w:rPr>
          <w:rFonts w:ascii="Arial" w:hAnsi="Arial" w:cs="Arial"/>
        </w:rPr>
        <w:t xml:space="preserve">can also be </w:t>
      </w:r>
      <w:r w:rsidR="00AA44BF" w:rsidRPr="00B554BA">
        <w:rPr>
          <w:rFonts w:ascii="Arial" w:hAnsi="Arial" w:cs="Arial"/>
        </w:rPr>
        <w:t>effective in politically sensitive and fragile situations</w:t>
      </w:r>
      <w:r w:rsidR="00AA44BF" w:rsidRPr="00B554BA">
        <w:rPr>
          <w:rStyle w:val="FootnoteReference"/>
          <w:rFonts w:ascii="Arial" w:hAnsi="Arial" w:cs="Arial"/>
        </w:rPr>
        <w:footnoteReference w:id="31"/>
      </w:r>
      <w:r w:rsidR="00AA44BF">
        <w:rPr>
          <w:rFonts w:ascii="Arial" w:hAnsi="Arial" w:cs="Arial"/>
        </w:rPr>
        <w:t>, although its direct impact on jobs and livelihoods may not be visible</w:t>
      </w:r>
      <w:r w:rsidR="00AA44BF" w:rsidRPr="00B554BA">
        <w:rPr>
          <w:rFonts w:ascii="Arial" w:hAnsi="Arial" w:cs="Arial"/>
        </w:rPr>
        <w:t>.</w:t>
      </w:r>
      <w:r w:rsidR="00AA44BF">
        <w:rPr>
          <w:rFonts w:ascii="Arial" w:hAnsi="Arial" w:cs="Arial"/>
        </w:rPr>
        <w:t xml:space="preserve"> </w:t>
      </w:r>
      <w:r w:rsidR="00792186">
        <w:rPr>
          <w:rFonts w:ascii="Arial" w:hAnsi="Arial" w:cs="Arial"/>
        </w:rPr>
        <w:t xml:space="preserve">The TUC does not favour a </w:t>
      </w:r>
      <w:r>
        <w:rPr>
          <w:rFonts w:ascii="Arial" w:hAnsi="Arial" w:cs="Arial"/>
        </w:rPr>
        <w:t xml:space="preserve">major </w:t>
      </w:r>
      <w:r w:rsidR="00792186">
        <w:rPr>
          <w:rFonts w:ascii="Arial" w:hAnsi="Arial" w:cs="Arial"/>
        </w:rPr>
        <w:t>shift</w:t>
      </w:r>
      <w:r>
        <w:rPr>
          <w:rFonts w:ascii="Arial" w:hAnsi="Arial" w:cs="Arial"/>
        </w:rPr>
        <w:t xml:space="preserve"> in the current allocation. However, </w:t>
      </w:r>
      <w:r w:rsidR="006F003A">
        <w:rPr>
          <w:rFonts w:ascii="Arial" w:hAnsi="Arial" w:cs="Arial"/>
        </w:rPr>
        <w:t>it is ironic that DFID withdrew its support for the ILO – UN agency exclusively concerned with employment and the rights of employees, despite its</w:t>
      </w:r>
      <w:r w:rsidR="00342330">
        <w:rPr>
          <w:rFonts w:ascii="Arial" w:hAnsi="Arial" w:cs="Arial"/>
        </w:rPr>
        <w:t xml:space="preserve"> declared</w:t>
      </w:r>
      <w:r w:rsidR="006F003A">
        <w:rPr>
          <w:rFonts w:ascii="Arial" w:hAnsi="Arial" w:cs="Arial"/>
        </w:rPr>
        <w:t xml:space="preserve"> intention</w:t>
      </w:r>
      <w:r w:rsidR="004076A6">
        <w:rPr>
          <w:rFonts w:ascii="Arial" w:hAnsi="Arial" w:cs="Arial"/>
        </w:rPr>
        <w:t xml:space="preserve"> to</w:t>
      </w:r>
      <w:r w:rsidR="006F003A">
        <w:rPr>
          <w:rFonts w:ascii="Arial" w:hAnsi="Arial" w:cs="Arial"/>
        </w:rPr>
        <w:t xml:space="preserve"> help people </w:t>
      </w:r>
      <w:r w:rsidR="004110E0">
        <w:rPr>
          <w:rFonts w:ascii="Arial" w:hAnsi="Arial" w:cs="Arial"/>
        </w:rPr>
        <w:t xml:space="preserve">to </w:t>
      </w:r>
      <w:r w:rsidR="006F003A">
        <w:rPr>
          <w:rFonts w:ascii="Arial" w:hAnsi="Arial" w:cs="Arial"/>
        </w:rPr>
        <w:t xml:space="preserve">work their way out of poverty. </w:t>
      </w:r>
    </w:p>
    <w:p w:rsidR="00A828EE" w:rsidRDefault="00A828EE" w:rsidP="00A828EE">
      <w:pPr>
        <w:pStyle w:val="Default"/>
        <w:rPr>
          <w:rFonts w:ascii="Verdana" w:hAnsi="Verdana"/>
          <w:sz w:val="22"/>
          <w:szCs w:val="22"/>
        </w:rPr>
      </w:pPr>
    </w:p>
    <w:p w:rsidR="006B4FFA" w:rsidRPr="00DC6C93" w:rsidRDefault="00DC6C93" w:rsidP="006A5A5D">
      <w:pPr>
        <w:pStyle w:val="Default"/>
        <w:ind w:left="720"/>
        <w:rPr>
          <w:rFonts w:ascii="Verdana" w:hAnsi="Verdana"/>
          <w:b/>
          <w:i/>
          <w:sz w:val="22"/>
          <w:szCs w:val="22"/>
        </w:rPr>
      </w:pPr>
      <w:r w:rsidRPr="00DC6C93">
        <w:rPr>
          <w:rFonts w:ascii="Verdana" w:hAnsi="Verdana"/>
          <w:b/>
          <w:i/>
          <w:sz w:val="22"/>
          <w:szCs w:val="22"/>
        </w:rPr>
        <w:t xml:space="preserve">Does </w:t>
      </w:r>
      <w:r w:rsidR="008440ED" w:rsidRPr="00DC6C93">
        <w:rPr>
          <w:rFonts w:ascii="Verdana" w:hAnsi="Verdana"/>
          <w:b/>
          <w:i/>
          <w:sz w:val="22"/>
          <w:szCs w:val="22"/>
        </w:rPr>
        <w:t>DFID ha</w:t>
      </w:r>
      <w:r w:rsidRPr="00DC6C93">
        <w:rPr>
          <w:rFonts w:ascii="Verdana" w:hAnsi="Verdana"/>
          <w:b/>
          <w:i/>
          <w:sz w:val="22"/>
          <w:szCs w:val="22"/>
        </w:rPr>
        <w:t>ve</w:t>
      </w:r>
      <w:r w:rsidR="008440ED" w:rsidRPr="00DC6C93">
        <w:rPr>
          <w:rFonts w:ascii="Verdana" w:hAnsi="Verdana"/>
          <w:b/>
          <w:i/>
          <w:sz w:val="22"/>
          <w:szCs w:val="22"/>
        </w:rPr>
        <w:t xml:space="preserve"> sufficient engagement with the private sector in developing countries and elsewhere to understand its priorities and its views on the role of development agencies in creating sustainable jobs and improving livelihoods</w:t>
      </w:r>
      <w:r w:rsidRPr="00DC6C93">
        <w:rPr>
          <w:rFonts w:ascii="Verdana" w:hAnsi="Verdana"/>
          <w:b/>
          <w:i/>
          <w:sz w:val="22"/>
          <w:szCs w:val="22"/>
        </w:rPr>
        <w:t>?</w:t>
      </w:r>
    </w:p>
    <w:p w:rsidR="006B4FFA" w:rsidRDefault="006B4FFA" w:rsidP="00CD5773">
      <w:pPr>
        <w:pStyle w:val="Default"/>
        <w:rPr>
          <w:rFonts w:ascii="Verdana" w:hAnsi="Verdana"/>
          <w:sz w:val="22"/>
          <w:szCs w:val="22"/>
        </w:rPr>
      </w:pPr>
    </w:p>
    <w:p w:rsidR="008440ED" w:rsidRPr="00CB5E8A" w:rsidRDefault="008440ED" w:rsidP="003D3C25">
      <w:pPr>
        <w:pStyle w:val="Default"/>
        <w:numPr>
          <w:ilvl w:val="0"/>
          <w:numId w:val="12"/>
        </w:numPr>
        <w:rPr>
          <w:rFonts w:ascii="Arial" w:hAnsi="Arial" w:cs="Arial"/>
          <w:color w:val="auto"/>
          <w:lang w:eastAsia="en-US"/>
        </w:rPr>
      </w:pPr>
      <w:r w:rsidRPr="00CB5E8A">
        <w:rPr>
          <w:rFonts w:ascii="Arial" w:hAnsi="Arial" w:cs="Arial"/>
        </w:rPr>
        <w:t xml:space="preserve">DFID set up its </w:t>
      </w:r>
      <w:r w:rsidR="000812E5" w:rsidRPr="00CB5E8A">
        <w:rPr>
          <w:rFonts w:ascii="Arial" w:hAnsi="Arial" w:cs="Arial"/>
          <w:color w:val="auto"/>
          <w:lang w:eastAsia="en-US"/>
        </w:rPr>
        <w:t>Private Sector Department</w:t>
      </w:r>
      <w:r w:rsidR="005B073C" w:rsidRPr="00CB5E8A">
        <w:rPr>
          <w:rFonts w:ascii="Arial" w:hAnsi="Arial" w:cs="Arial"/>
          <w:color w:val="auto"/>
          <w:lang w:eastAsia="en-US"/>
        </w:rPr>
        <w:t xml:space="preserve"> in 201</w:t>
      </w:r>
      <w:r w:rsidR="000C11D0">
        <w:rPr>
          <w:rFonts w:ascii="Arial" w:hAnsi="Arial" w:cs="Arial"/>
          <w:color w:val="auto"/>
          <w:lang w:eastAsia="en-US"/>
        </w:rPr>
        <w:t>1</w:t>
      </w:r>
      <w:r w:rsidRPr="00CB5E8A">
        <w:rPr>
          <w:rFonts w:ascii="Arial" w:hAnsi="Arial" w:cs="Arial"/>
          <w:color w:val="auto"/>
          <w:lang w:eastAsia="en-US"/>
        </w:rPr>
        <w:t xml:space="preserve"> aiming to “</w:t>
      </w:r>
      <w:r w:rsidR="000812E5" w:rsidRPr="00CB5E8A">
        <w:rPr>
          <w:rFonts w:ascii="Arial" w:hAnsi="Arial" w:cs="Arial"/>
          <w:color w:val="auto"/>
          <w:lang w:eastAsia="en-US"/>
        </w:rPr>
        <w:t>end aid dependency through jobs and growth</w:t>
      </w:r>
      <w:r w:rsidR="005B073C" w:rsidRPr="00CB5E8A">
        <w:rPr>
          <w:rStyle w:val="FootnoteReference"/>
          <w:rFonts w:ascii="Arial" w:hAnsi="Arial" w:cs="Arial"/>
          <w:color w:val="auto"/>
          <w:lang w:eastAsia="en-US"/>
        </w:rPr>
        <w:footnoteReference w:id="32"/>
      </w:r>
      <w:r w:rsidRPr="00CB5E8A">
        <w:rPr>
          <w:rFonts w:ascii="Arial" w:hAnsi="Arial" w:cs="Arial"/>
          <w:color w:val="auto"/>
          <w:lang w:eastAsia="en-US"/>
        </w:rPr>
        <w:t>”</w:t>
      </w:r>
      <w:r w:rsidR="00720D63" w:rsidRPr="00CB5E8A">
        <w:rPr>
          <w:rFonts w:ascii="Arial" w:hAnsi="Arial" w:cs="Arial"/>
          <w:color w:val="auto"/>
          <w:lang w:eastAsia="en-US"/>
        </w:rPr>
        <w:t xml:space="preserve">. The TUC values the role of the private sector in </w:t>
      </w:r>
      <w:r w:rsidR="000C456C">
        <w:rPr>
          <w:rFonts w:ascii="Arial" w:hAnsi="Arial" w:cs="Arial"/>
          <w:color w:val="auto"/>
          <w:lang w:eastAsia="en-US"/>
        </w:rPr>
        <w:t xml:space="preserve">achieving </w:t>
      </w:r>
      <w:r w:rsidR="00720D63" w:rsidRPr="00CB5E8A">
        <w:rPr>
          <w:rFonts w:ascii="Arial" w:hAnsi="Arial" w:cs="Arial"/>
          <w:color w:val="auto"/>
          <w:lang w:eastAsia="en-US"/>
        </w:rPr>
        <w:t>economic growth and creating employment</w:t>
      </w:r>
      <w:r w:rsidR="005B4059">
        <w:rPr>
          <w:rFonts w:ascii="Arial" w:hAnsi="Arial" w:cs="Arial"/>
          <w:color w:val="auto"/>
          <w:lang w:eastAsia="en-US"/>
        </w:rPr>
        <w:t>.</w:t>
      </w:r>
      <w:r w:rsidR="00E632E9">
        <w:rPr>
          <w:rFonts w:ascii="Arial" w:hAnsi="Arial" w:cs="Arial"/>
          <w:color w:val="auto"/>
          <w:lang w:eastAsia="en-US"/>
        </w:rPr>
        <w:t xml:space="preserve"> </w:t>
      </w:r>
      <w:r w:rsidR="00720D63" w:rsidRPr="00CB5E8A">
        <w:rPr>
          <w:rFonts w:ascii="Arial" w:hAnsi="Arial" w:cs="Arial"/>
          <w:color w:val="auto"/>
          <w:lang w:eastAsia="en-US"/>
        </w:rPr>
        <w:lastRenderedPageBreak/>
        <w:t xml:space="preserve">Nevertheless, DIFD </w:t>
      </w:r>
      <w:r w:rsidR="00F874FD">
        <w:rPr>
          <w:rFonts w:ascii="Arial" w:hAnsi="Arial" w:cs="Arial"/>
          <w:color w:val="auto"/>
          <w:lang w:eastAsia="en-US"/>
        </w:rPr>
        <w:t xml:space="preserve">does not </w:t>
      </w:r>
      <w:r w:rsidR="00720D63" w:rsidRPr="00CB5E8A">
        <w:rPr>
          <w:rFonts w:ascii="Arial" w:hAnsi="Arial" w:cs="Arial"/>
          <w:color w:val="auto"/>
          <w:lang w:eastAsia="en-US"/>
        </w:rPr>
        <w:t>seem to attach importance</w:t>
      </w:r>
      <w:r w:rsidR="00522718">
        <w:rPr>
          <w:rFonts w:ascii="Arial" w:hAnsi="Arial" w:cs="Arial"/>
          <w:color w:val="auto"/>
          <w:lang w:eastAsia="en-US"/>
        </w:rPr>
        <w:t xml:space="preserve"> to protection of </w:t>
      </w:r>
      <w:r w:rsidR="00720D63" w:rsidRPr="00CB5E8A">
        <w:rPr>
          <w:rFonts w:ascii="Arial" w:hAnsi="Arial" w:cs="Arial"/>
          <w:color w:val="auto"/>
          <w:lang w:eastAsia="en-US"/>
        </w:rPr>
        <w:t>workers’ rights</w:t>
      </w:r>
      <w:r w:rsidR="0089770F" w:rsidRPr="00CB5E8A">
        <w:rPr>
          <w:rFonts w:ascii="Arial" w:hAnsi="Arial" w:cs="Arial"/>
          <w:color w:val="auto"/>
          <w:lang w:eastAsia="en-US"/>
        </w:rPr>
        <w:t xml:space="preserve"> </w:t>
      </w:r>
      <w:r w:rsidR="00720D63" w:rsidRPr="00CB5E8A">
        <w:rPr>
          <w:rFonts w:ascii="Arial" w:hAnsi="Arial" w:cs="Arial"/>
          <w:color w:val="auto"/>
          <w:lang w:eastAsia="en-US"/>
        </w:rPr>
        <w:t>other than mak</w:t>
      </w:r>
      <w:r w:rsidR="00F874FD">
        <w:rPr>
          <w:rFonts w:ascii="Arial" w:hAnsi="Arial" w:cs="Arial"/>
          <w:color w:val="auto"/>
          <w:lang w:eastAsia="en-US"/>
        </w:rPr>
        <w:t>e</w:t>
      </w:r>
      <w:r w:rsidR="00720D63" w:rsidRPr="00CB5E8A">
        <w:rPr>
          <w:rFonts w:ascii="Arial" w:hAnsi="Arial" w:cs="Arial"/>
          <w:color w:val="auto"/>
          <w:lang w:eastAsia="en-US"/>
        </w:rPr>
        <w:t xml:space="preserve"> a cursory reference</w:t>
      </w:r>
      <w:r w:rsidR="0089770F" w:rsidRPr="00CB5E8A">
        <w:rPr>
          <w:rStyle w:val="FootnoteReference"/>
          <w:rFonts w:ascii="Arial" w:hAnsi="Arial" w:cs="Arial"/>
          <w:color w:val="auto"/>
          <w:lang w:eastAsia="en-US"/>
        </w:rPr>
        <w:footnoteReference w:id="33"/>
      </w:r>
      <w:r w:rsidR="00720D63" w:rsidRPr="00CB5E8A">
        <w:rPr>
          <w:rFonts w:ascii="Arial" w:hAnsi="Arial" w:cs="Arial"/>
          <w:color w:val="auto"/>
          <w:lang w:eastAsia="en-US"/>
        </w:rPr>
        <w:t xml:space="preserve"> to work</w:t>
      </w:r>
      <w:r w:rsidR="0089770F" w:rsidRPr="00CB5E8A">
        <w:rPr>
          <w:rFonts w:ascii="Arial" w:hAnsi="Arial" w:cs="Arial"/>
          <w:color w:val="auto"/>
          <w:lang w:eastAsia="en-US"/>
        </w:rPr>
        <w:t>ing conditions in th</w:t>
      </w:r>
      <w:r w:rsidR="005C3250" w:rsidRPr="00CB5E8A">
        <w:rPr>
          <w:rFonts w:ascii="Arial" w:hAnsi="Arial" w:cs="Arial"/>
          <w:color w:val="auto"/>
          <w:lang w:eastAsia="en-US"/>
        </w:rPr>
        <w:t xml:space="preserve">e garment sector in Bangladesh. </w:t>
      </w:r>
      <w:r w:rsidR="009F49F6" w:rsidRPr="00CB5E8A">
        <w:rPr>
          <w:rFonts w:ascii="Arial" w:hAnsi="Arial" w:cs="Arial"/>
          <w:color w:val="auto"/>
          <w:lang w:eastAsia="en-US"/>
        </w:rPr>
        <w:t xml:space="preserve">DFID </w:t>
      </w:r>
      <w:r w:rsidR="005C3250" w:rsidRPr="00CB5E8A">
        <w:rPr>
          <w:rFonts w:ascii="Arial" w:hAnsi="Arial" w:cs="Arial"/>
          <w:color w:val="auto"/>
          <w:lang w:eastAsia="en-US"/>
        </w:rPr>
        <w:t>recogni</w:t>
      </w:r>
      <w:r w:rsidR="007E7961">
        <w:rPr>
          <w:rFonts w:ascii="Arial" w:hAnsi="Arial" w:cs="Arial"/>
          <w:color w:val="auto"/>
          <w:lang w:eastAsia="en-US"/>
        </w:rPr>
        <w:t>s</w:t>
      </w:r>
      <w:r w:rsidR="005C3250" w:rsidRPr="00CB5E8A">
        <w:rPr>
          <w:rFonts w:ascii="Arial" w:hAnsi="Arial" w:cs="Arial"/>
          <w:color w:val="auto"/>
          <w:lang w:eastAsia="en-US"/>
        </w:rPr>
        <w:t>es the</w:t>
      </w:r>
      <w:r w:rsidR="00D00C42">
        <w:rPr>
          <w:rFonts w:ascii="Arial" w:hAnsi="Arial" w:cs="Arial"/>
          <w:color w:val="auto"/>
          <w:lang w:eastAsia="en-US"/>
        </w:rPr>
        <w:t xml:space="preserve"> </w:t>
      </w:r>
      <w:r w:rsidR="005C3250" w:rsidRPr="00CB5E8A">
        <w:rPr>
          <w:rFonts w:ascii="Arial" w:hAnsi="Arial" w:cs="Arial"/>
          <w:color w:val="auto"/>
          <w:lang w:eastAsia="en-US"/>
        </w:rPr>
        <w:t>role played by the International Finance Corporation</w:t>
      </w:r>
      <w:r w:rsidR="00274F59">
        <w:rPr>
          <w:rFonts w:ascii="Arial" w:hAnsi="Arial" w:cs="Arial"/>
          <w:color w:val="auto"/>
          <w:lang w:eastAsia="en-US"/>
        </w:rPr>
        <w:t xml:space="preserve"> (IFC)</w:t>
      </w:r>
      <w:r w:rsidR="005C3250" w:rsidRPr="00CB5E8A">
        <w:rPr>
          <w:rFonts w:ascii="Arial" w:hAnsi="Arial" w:cs="Arial"/>
          <w:color w:val="auto"/>
          <w:lang w:eastAsia="en-US"/>
        </w:rPr>
        <w:t xml:space="preserve"> </w:t>
      </w:r>
      <w:r w:rsidR="00882029" w:rsidRPr="00CB5E8A">
        <w:rPr>
          <w:rFonts w:ascii="Arial" w:hAnsi="Arial" w:cs="Arial"/>
          <w:color w:val="auto"/>
          <w:lang w:eastAsia="en-US"/>
        </w:rPr>
        <w:t xml:space="preserve">in developing the private </w:t>
      </w:r>
      <w:r w:rsidR="00276F85">
        <w:rPr>
          <w:rFonts w:ascii="Arial" w:hAnsi="Arial" w:cs="Arial"/>
          <w:color w:val="auto"/>
          <w:lang w:eastAsia="en-US"/>
        </w:rPr>
        <w:t>sector</w:t>
      </w:r>
      <w:r w:rsidR="00D00C42">
        <w:rPr>
          <w:rFonts w:ascii="Arial" w:hAnsi="Arial" w:cs="Arial"/>
          <w:color w:val="auto"/>
          <w:lang w:eastAsia="en-US"/>
        </w:rPr>
        <w:t>, but it does not seem willing to</w:t>
      </w:r>
      <w:r w:rsidR="00F874FD">
        <w:rPr>
          <w:rFonts w:ascii="Arial" w:hAnsi="Arial" w:cs="Arial"/>
          <w:color w:val="auto"/>
          <w:lang w:eastAsia="en-US"/>
        </w:rPr>
        <w:t xml:space="preserve"> learn from or </w:t>
      </w:r>
      <w:r w:rsidR="00D00C42">
        <w:rPr>
          <w:rFonts w:ascii="Arial" w:hAnsi="Arial" w:cs="Arial"/>
          <w:color w:val="auto"/>
          <w:lang w:eastAsia="en-US"/>
        </w:rPr>
        <w:t xml:space="preserve">emulate </w:t>
      </w:r>
      <w:r w:rsidR="00882029" w:rsidRPr="00CB5E8A">
        <w:rPr>
          <w:rFonts w:ascii="Arial" w:hAnsi="Arial" w:cs="Arial"/>
          <w:color w:val="auto"/>
          <w:lang w:eastAsia="en-US"/>
        </w:rPr>
        <w:t>the IFC’</w:t>
      </w:r>
      <w:r w:rsidR="00670FCE" w:rsidRPr="00CB5E8A">
        <w:rPr>
          <w:rFonts w:ascii="Arial" w:hAnsi="Arial" w:cs="Arial"/>
          <w:color w:val="auto"/>
          <w:lang w:eastAsia="en-US"/>
        </w:rPr>
        <w:t>s initiatives</w:t>
      </w:r>
      <w:r w:rsidR="00670FCE" w:rsidRPr="00CB5E8A">
        <w:rPr>
          <w:rStyle w:val="FootnoteReference"/>
          <w:rFonts w:ascii="Arial" w:hAnsi="Arial" w:cs="Arial"/>
          <w:color w:val="auto"/>
          <w:lang w:eastAsia="en-US"/>
        </w:rPr>
        <w:footnoteReference w:id="34"/>
      </w:r>
      <w:r w:rsidR="00670FCE" w:rsidRPr="00CB5E8A">
        <w:rPr>
          <w:rFonts w:ascii="Arial" w:hAnsi="Arial" w:cs="Arial"/>
          <w:color w:val="auto"/>
          <w:lang w:eastAsia="en-US"/>
        </w:rPr>
        <w:t xml:space="preserve"> in this regard</w:t>
      </w:r>
      <w:r w:rsidR="009F49F6" w:rsidRPr="00CB5E8A">
        <w:rPr>
          <w:rStyle w:val="FootnoteReference"/>
          <w:rFonts w:ascii="Arial" w:hAnsi="Arial" w:cs="Arial"/>
          <w:color w:val="auto"/>
          <w:lang w:eastAsia="en-US"/>
        </w:rPr>
        <w:footnoteReference w:id="35"/>
      </w:r>
      <w:r w:rsidR="00670FCE" w:rsidRPr="00CB5E8A">
        <w:rPr>
          <w:rFonts w:ascii="Arial" w:hAnsi="Arial" w:cs="Arial"/>
          <w:color w:val="auto"/>
          <w:lang w:eastAsia="en-US"/>
        </w:rPr>
        <w:t xml:space="preserve">. </w:t>
      </w:r>
    </w:p>
    <w:p w:rsidR="00A50EE4" w:rsidRPr="00CB5E8A" w:rsidRDefault="00A50EE4" w:rsidP="008440ED">
      <w:pPr>
        <w:pStyle w:val="Default"/>
        <w:rPr>
          <w:rFonts w:ascii="Arial" w:hAnsi="Arial" w:cs="Arial"/>
          <w:color w:val="auto"/>
          <w:lang w:eastAsia="en-US"/>
        </w:rPr>
      </w:pPr>
    </w:p>
    <w:p w:rsidR="003B4820" w:rsidRPr="003D3C25" w:rsidRDefault="003B4820" w:rsidP="003D3C25">
      <w:pPr>
        <w:pStyle w:val="ListParagraph"/>
        <w:numPr>
          <w:ilvl w:val="0"/>
          <w:numId w:val="12"/>
        </w:numPr>
        <w:autoSpaceDE w:val="0"/>
        <w:autoSpaceDN w:val="0"/>
        <w:adjustRightInd w:val="0"/>
        <w:rPr>
          <w:rFonts w:ascii="Arial" w:hAnsi="Arial" w:cs="Arial"/>
          <w:color w:val="000000"/>
          <w:sz w:val="24"/>
          <w:szCs w:val="24"/>
        </w:rPr>
      </w:pPr>
      <w:r w:rsidRPr="003D3C25">
        <w:rPr>
          <w:rFonts w:ascii="Arial" w:hAnsi="Arial" w:cs="Arial"/>
          <w:color w:val="000000"/>
          <w:sz w:val="24"/>
          <w:szCs w:val="24"/>
        </w:rPr>
        <w:t>The TUC believes that vital public services – health</w:t>
      </w:r>
      <w:r w:rsidR="00263163" w:rsidRPr="003D3C25">
        <w:rPr>
          <w:rFonts w:ascii="Arial" w:hAnsi="Arial" w:cs="Arial"/>
          <w:color w:val="000000"/>
          <w:sz w:val="24"/>
          <w:szCs w:val="24"/>
        </w:rPr>
        <w:t xml:space="preserve"> and </w:t>
      </w:r>
      <w:r w:rsidRPr="003D3C25">
        <w:rPr>
          <w:rFonts w:ascii="Arial" w:hAnsi="Arial" w:cs="Arial"/>
          <w:color w:val="000000"/>
          <w:sz w:val="24"/>
          <w:szCs w:val="24"/>
        </w:rPr>
        <w:t>education in particular, should be provided by the state and</w:t>
      </w:r>
      <w:r w:rsidR="006D43E5" w:rsidRPr="003D3C25">
        <w:rPr>
          <w:rFonts w:ascii="Arial" w:hAnsi="Arial" w:cs="Arial"/>
          <w:color w:val="000000"/>
          <w:sz w:val="24"/>
          <w:szCs w:val="24"/>
        </w:rPr>
        <w:t xml:space="preserve"> that </w:t>
      </w:r>
      <w:r w:rsidRPr="003D3C25">
        <w:rPr>
          <w:rFonts w:ascii="Arial" w:hAnsi="Arial" w:cs="Arial"/>
          <w:color w:val="000000"/>
          <w:sz w:val="24"/>
          <w:szCs w:val="24"/>
        </w:rPr>
        <w:t>ODA</w:t>
      </w:r>
      <w:r w:rsidR="001F60D9">
        <w:rPr>
          <w:rFonts w:ascii="Arial" w:hAnsi="Arial" w:cs="Arial"/>
          <w:color w:val="000000"/>
          <w:sz w:val="24"/>
          <w:szCs w:val="24"/>
        </w:rPr>
        <w:t xml:space="preserve"> </w:t>
      </w:r>
      <w:r w:rsidRPr="003D3C25">
        <w:rPr>
          <w:rFonts w:ascii="Arial" w:hAnsi="Arial" w:cs="Arial"/>
          <w:color w:val="000000"/>
          <w:sz w:val="24"/>
          <w:szCs w:val="24"/>
        </w:rPr>
        <w:t>should not be used to set up alternative</w:t>
      </w:r>
      <w:r w:rsidR="00A12FA8" w:rsidRPr="003D3C25">
        <w:rPr>
          <w:rFonts w:ascii="Arial" w:hAnsi="Arial" w:cs="Arial"/>
          <w:color w:val="000000"/>
          <w:sz w:val="24"/>
          <w:szCs w:val="24"/>
        </w:rPr>
        <w:t xml:space="preserve">s to </w:t>
      </w:r>
      <w:r w:rsidR="00F63195">
        <w:rPr>
          <w:rFonts w:ascii="Arial" w:hAnsi="Arial" w:cs="Arial"/>
          <w:color w:val="000000"/>
          <w:sz w:val="24"/>
          <w:szCs w:val="24"/>
        </w:rPr>
        <w:t>them</w:t>
      </w:r>
      <w:r w:rsidR="00411298">
        <w:rPr>
          <w:rFonts w:ascii="Arial" w:hAnsi="Arial" w:cs="Arial"/>
          <w:color w:val="000000"/>
          <w:sz w:val="24"/>
          <w:szCs w:val="24"/>
        </w:rPr>
        <w:t>.</w:t>
      </w:r>
      <w:r w:rsidR="00587FD9" w:rsidRPr="003D3C25">
        <w:rPr>
          <w:rFonts w:ascii="Arial" w:hAnsi="Arial" w:cs="Arial"/>
          <w:color w:val="000000"/>
          <w:sz w:val="24"/>
          <w:szCs w:val="24"/>
        </w:rPr>
        <w:t xml:space="preserve"> </w:t>
      </w:r>
      <w:r w:rsidRPr="003D3C25">
        <w:rPr>
          <w:rFonts w:ascii="Arial" w:hAnsi="Arial" w:cs="Arial"/>
          <w:color w:val="000000"/>
          <w:sz w:val="24"/>
          <w:szCs w:val="24"/>
          <w:lang w:val="en-US"/>
        </w:rPr>
        <w:t>Private-Public Partnerships (PPP)</w:t>
      </w:r>
      <w:r w:rsidRPr="003D3C25">
        <w:rPr>
          <w:rFonts w:ascii="Arial" w:hAnsi="Arial" w:cs="Arial"/>
          <w:b/>
          <w:color w:val="000000"/>
          <w:sz w:val="24"/>
          <w:szCs w:val="24"/>
          <w:lang w:val="en-US"/>
        </w:rPr>
        <w:t xml:space="preserve"> </w:t>
      </w:r>
      <w:r w:rsidRPr="003D3C25">
        <w:rPr>
          <w:rFonts w:ascii="Arial" w:hAnsi="Arial" w:cs="Arial"/>
          <w:color w:val="000000"/>
          <w:sz w:val="24"/>
          <w:szCs w:val="24"/>
          <w:lang w:val="en-US"/>
        </w:rPr>
        <w:t xml:space="preserve">should be based on a thorough analysis of needs, accessibility and affordability of the goods and services for the vulnerable sections of </w:t>
      </w:r>
      <w:r w:rsidR="001F60D9">
        <w:rPr>
          <w:rFonts w:ascii="Arial" w:hAnsi="Arial" w:cs="Arial"/>
          <w:color w:val="000000"/>
          <w:sz w:val="24"/>
          <w:szCs w:val="24"/>
          <w:lang w:val="en-US"/>
        </w:rPr>
        <w:t xml:space="preserve">society. </w:t>
      </w:r>
      <w:r w:rsidR="00411298">
        <w:rPr>
          <w:rFonts w:ascii="Arial" w:hAnsi="Arial" w:cs="Arial"/>
          <w:color w:val="000000"/>
          <w:sz w:val="24"/>
          <w:szCs w:val="24"/>
          <w:lang w:val="en-US"/>
        </w:rPr>
        <w:t xml:space="preserve"> The </w:t>
      </w:r>
      <w:r w:rsidR="00F627E2" w:rsidRPr="003D3C25">
        <w:rPr>
          <w:rFonts w:ascii="Arial" w:hAnsi="Arial" w:cs="Arial"/>
          <w:color w:val="000000"/>
          <w:sz w:val="24"/>
          <w:szCs w:val="24"/>
          <w:lang w:val="en-US"/>
        </w:rPr>
        <w:t xml:space="preserve">ODA funds that </w:t>
      </w:r>
      <w:r w:rsidR="00263163" w:rsidRPr="003D3C25">
        <w:rPr>
          <w:rFonts w:ascii="Arial" w:hAnsi="Arial" w:cs="Arial"/>
          <w:color w:val="000000"/>
          <w:sz w:val="24"/>
          <w:szCs w:val="24"/>
          <w:lang w:val="en-US"/>
        </w:rPr>
        <w:t>DFID</w:t>
      </w:r>
      <w:r w:rsidR="00F627E2" w:rsidRPr="003D3C25">
        <w:rPr>
          <w:rFonts w:ascii="Arial" w:hAnsi="Arial" w:cs="Arial"/>
          <w:color w:val="000000"/>
          <w:sz w:val="24"/>
          <w:szCs w:val="24"/>
          <w:lang w:val="en-US"/>
        </w:rPr>
        <w:t xml:space="preserve"> has committed to develop “non</w:t>
      </w:r>
      <w:r w:rsidR="001F60D9">
        <w:rPr>
          <w:rFonts w:ascii="Arial" w:hAnsi="Arial" w:cs="Arial"/>
          <w:color w:val="000000"/>
          <w:sz w:val="24"/>
          <w:szCs w:val="24"/>
          <w:lang w:val="en-US"/>
        </w:rPr>
        <w:t>-</w:t>
      </w:r>
      <w:r w:rsidR="00F627E2" w:rsidRPr="003D3C25">
        <w:rPr>
          <w:rFonts w:ascii="Arial" w:hAnsi="Arial" w:cs="Arial"/>
          <w:color w:val="000000"/>
          <w:sz w:val="24"/>
          <w:szCs w:val="24"/>
          <w:lang w:val="en-US"/>
        </w:rPr>
        <w:t>state basic health services</w:t>
      </w:r>
      <w:r w:rsidR="006D43E5" w:rsidRPr="00CB5E8A">
        <w:rPr>
          <w:rStyle w:val="FootnoteReference"/>
          <w:rFonts w:ascii="Arial" w:hAnsi="Arial" w:cs="Arial"/>
          <w:color w:val="000000"/>
          <w:sz w:val="24"/>
          <w:szCs w:val="24"/>
          <w:lang w:val="en-US"/>
        </w:rPr>
        <w:footnoteReference w:id="36"/>
      </w:r>
      <w:r w:rsidR="00F627E2" w:rsidRPr="003D3C25">
        <w:rPr>
          <w:rFonts w:ascii="Arial" w:hAnsi="Arial" w:cs="Arial"/>
          <w:color w:val="000000"/>
          <w:sz w:val="24"/>
          <w:szCs w:val="24"/>
          <w:lang w:val="en-US"/>
        </w:rPr>
        <w:t xml:space="preserve">” </w:t>
      </w:r>
      <w:r w:rsidR="00277706" w:rsidRPr="003D3C25">
        <w:rPr>
          <w:rFonts w:ascii="Arial" w:hAnsi="Arial" w:cs="Arial"/>
          <w:color w:val="000000"/>
          <w:sz w:val="24"/>
          <w:szCs w:val="24"/>
          <w:lang w:val="en-US"/>
        </w:rPr>
        <w:t xml:space="preserve">could be better </w:t>
      </w:r>
      <w:r w:rsidR="00F627E2" w:rsidRPr="003D3C25">
        <w:rPr>
          <w:rFonts w:ascii="Arial" w:hAnsi="Arial" w:cs="Arial"/>
          <w:color w:val="000000"/>
          <w:sz w:val="24"/>
          <w:szCs w:val="24"/>
          <w:lang w:val="en-US"/>
        </w:rPr>
        <w:t xml:space="preserve">used to improve health care provided by the </w:t>
      </w:r>
      <w:r w:rsidR="00277706" w:rsidRPr="003D3C25">
        <w:rPr>
          <w:rFonts w:ascii="Arial" w:hAnsi="Arial" w:cs="Arial"/>
          <w:color w:val="000000"/>
          <w:sz w:val="24"/>
          <w:szCs w:val="24"/>
          <w:lang w:val="en-US"/>
        </w:rPr>
        <w:t xml:space="preserve">state for the poor people in </w:t>
      </w:r>
      <w:r w:rsidR="0009131B" w:rsidRPr="003D3C25">
        <w:rPr>
          <w:rFonts w:ascii="Arial" w:hAnsi="Arial" w:cs="Arial"/>
          <w:color w:val="000000"/>
          <w:sz w:val="24"/>
          <w:szCs w:val="24"/>
          <w:lang w:val="en-US"/>
        </w:rPr>
        <w:t>priority countries</w:t>
      </w:r>
      <w:r w:rsidR="00277706" w:rsidRPr="003D3C25">
        <w:rPr>
          <w:rFonts w:ascii="Arial" w:hAnsi="Arial" w:cs="Arial"/>
          <w:color w:val="000000"/>
          <w:sz w:val="24"/>
          <w:szCs w:val="24"/>
          <w:lang w:val="en-US"/>
        </w:rPr>
        <w:t xml:space="preserve"> where the people</w:t>
      </w:r>
      <w:r w:rsidR="0040477D" w:rsidRPr="003D3C25">
        <w:rPr>
          <w:rFonts w:ascii="Arial" w:hAnsi="Arial" w:cs="Arial"/>
          <w:color w:val="000000"/>
          <w:sz w:val="24"/>
          <w:szCs w:val="24"/>
          <w:lang w:val="en-US"/>
        </w:rPr>
        <w:t xml:space="preserve"> themselves </w:t>
      </w:r>
      <w:r w:rsidR="00277706" w:rsidRPr="003D3C25">
        <w:rPr>
          <w:rFonts w:ascii="Arial" w:hAnsi="Arial" w:cs="Arial"/>
          <w:color w:val="000000"/>
          <w:sz w:val="24"/>
          <w:szCs w:val="24"/>
          <w:lang w:val="en-US"/>
        </w:rPr>
        <w:t xml:space="preserve">have to bear </w:t>
      </w:r>
      <w:r w:rsidR="00273F5B" w:rsidRPr="003D3C25">
        <w:rPr>
          <w:rFonts w:ascii="Arial" w:hAnsi="Arial" w:cs="Arial"/>
          <w:color w:val="000000"/>
          <w:sz w:val="24"/>
          <w:szCs w:val="24"/>
          <w:lang w:val="en-US"/>
        </w:rPr>
        <w:t xml:space="preserve">most of </w:t>
      </w:r>
      <w:r w:rsidR="00277706" w:rsidRPr="003D3C25">
        <w:rPr>
          <w:rFonts w:ascii="Arial" w:hAnsi="Arial" w:cs="Arial"/>
          <w:color w:val="000000"/>
          <w:sz w:val="24"/>
          <w:szCs w:val="24"/>
          <w:lang w:val="en-US"/>
        </w:rPr>
        <w:t>their health expenses</w:t>
      </w:r>
      <w:r w:rsidR="008810F8" w:rsidRPr="00CB5E8A">
        <w:rPr>
          <w:rStyle w:val="FootnoteReference"/>
          <w:rFonts w:ascii="Arial" w:hAnsi="Arial" w:cs="Arial"/>
          <w:color w:val="000000"/>
          <w:sz w:val="24"/>
          <w:szCs w:val="24"/>
          <w:lang w:val="en-US"/>
        </w:rPr>
        <w:footnoteReference w:id="37"/>
      </w:r>
      <w:r w:rsidR="00277706" w:rsidRPr="003D3C25">
        <w:rPr>
          <w:rFonts w:ascii="Arial" w:hAnsi="Arial" w:cs="Arial"/>
          <w:color w:val="000000"/>
          <w:sz w:val="24"/>
          <w:szCs w:val="24"/>
          <w:lang w:val="en-US"/>
        </w:rPr>
        <w:t xml:space="preserve">. </w:t>
      </w:r>
      <w:r w:rsidR="0040477D" w:rsidRPr="003D3C25">
        <w:rPr>
          <w:rFonts w:ascii="Arial" w:hAnsi="Arial" w:cs="Arial"/>
          <w:color w:val="000000"/>
          <w:sz w:val="24"/>
          <w:szCs w:val="24"/>
          <w:lang w:val="en-US"/>
        </w:rPr>
        <w:t>There is credible evidence that private sector health care providers in some developing countries including</w:t>
      </w:r>
      <w:r w:rsidR="00587FD9" w:rsidRPr="003D3C25">
        <w:rPr>
          <w:rFonts w:ascii="Arial" w:hAnsi="Arial" w:cs="Arial"/>
          <w:color w:val="000000"/>
          <w:sz w:val="24"/>
          <w:szCs w:val="24"/>
          <w:lang w:val="en-US"/>
        </w:rPr>
        <w:t xml:space="preserve"> in some </w:t>
      </w:r>
      <w:r w:rsidR="0040477D" w:rsidRPr="003D3C25">
        <w:rPr>
          <w:rFonts w:ascii="Arial" w:hAnsi="Arial" w:cs="Arial"/>
          <w:color w:val="000000"/>
          <w:sz w:val="24"/>
          <w:szCs w:val="24"/>
          <w:lang w:val="en-US"/>
        </w:rPr>
        <w:t>DFID priority countries charge patients for unnecessary operations</w:t>
      </w:r>
      <w:r w:rsidR="0040477D" w:rsidRPr="00CB5E8A">
        <w:rPr>
          <w:rStyle w:val="FootnoteReference"/>
          <w:rFonts w:ascii="Arial" w:hAnsi="Arial" w:cs="Arial"/>
          <w:color w:val="000000"/>
          <w:sz w:val="24"/>
          <w:szCs w:val="24"/>
          <w:lang w:val="en-US"/>
        </w:rPr>
        <w:footnoteReference w:id="38"/>
      </w:r>
      <w:r w:rsidR="0040477D" w:rsidRPr="003D3C25">
        <w:rPr>
          <w:rFonts w:ascii="Arial" w:hAnsi="Arial" w:cs="Arial"/>
          <w:color w:val="000000"/>
          <w:sz w:val="24"/>
          <w:szCs w:val="24"/>
          <w:lang w:val="en-US"/>
        </w:rPr>
        <w:t xml:space="preserve">.  </w:t>
      </w:r>
    </w:p>
    <w:p w:rsidR="00A50EE4" w:rsidRPr="00CB5E8A" w:rsidRDefault="00A50EE4" w:rsidP="008440ED">
      <w:pPr>
        <w:pStyle w:val="Default"/>
        <w:rPr>
          <w:rFonts w:ascii="Arial" w:hAnsi="Arial" w:cs="Arial"/>
          <w:color w:val="auto"/>
          <w:lang w:eastAsia="en-US"/>
        </w:rPr>
      </w:pPr>
    </w:p>
    <w:p w:rsidR="00AC0889" w:rsidRDefault="00AC0889" w:rsidP="00AC0889">
      <w:pPr>
        <w:pStyle w:val="Default"/>
        <w:rPr>
          <w:rFonts w:ascii="Verdana" w:hAnsi="Verdana"/>
          <w:sz w:val="22"/>
          <w:szCs w:val="22"/>
        </w:rPr>
      </w:pPr>
    </w:p>
    <w:p w:rsidR="00AC0889" w:rsidRDefault="00AC0889" w:rsidP="006A5A5D">
      <w:pPr>
        <w:pStyle w:val="Default"/>
        <w:ind w:left="720"/>
        <w:rPr>
          <w:rFonts w:ascii="Verdana" w:hAnsi="Verdana"/>
          <w:sz w:val="22"/>
          <w:szCs w:val="22"/>
        </w:rPr>
      </w:pPr>
      <w:r>
        <w:rPr>
          <w:rFonts w:ascii="Times New Roman" w:hAnsi="Times New Roman"/>
          <w:sz w:val="14"/>
          <w:szCs w:val="14"/>
        </w:rPr>
        <w:t xml:space="preserve"> </w:t>
      </w:r>
      <w:r w:rsidR="00CA4A6A" w:rsidRPr="00CA4A6A">
        <w:rPr>
          <w:rFonts w:ascii="Verdana" w:hAnsi="Verdana"/>
          <w:b/>
          <w:sz w:val="22"/>
          <w:szCs w:val="22"/>
        </w:rPr>
        <w:t>The</w:t>
      </w:r>
      <w:r w:rsidRPr="00CA4A6A">
        <w:rPr>
          <w:rFonts w:ascii="Verdana" w:hAnsi="Verdana"/>
          <w:b/>
          <w:sz w:val="22"/>
          <w:szCs w:val="22"/>
        </w:rPr>
        <w:t xml:space="preserve"> role of the UK Government’s High Level Prosperity Partnerships in Africa initiative (the Committee will examine Tanzania as a case study</w:t>
      </w:r>
      <w:r>
        <w:rPr>
          <w:rFonts w:ascii="Verdana" w:hAnsi="Verdana"/>
          <w:sz w:val="22"/>
          <w:szCs w:val="22"/>
        </w:rPr>
        <w:t xml:space="preserve">) </w:t>
      </w:r>
    </w:p>
    <w:p w:rsidR="00DD6198" w:rsidRDefault="00DD6198" w:rsidP="00AC0889">
      <w:pPr>
        <w:pStyle w:val="Default"/>
        <w:ind w:left="720" w:hanging="360"/>
        <w:rPr>
          <w:rFonts w:ascii="Verdana" w:hAnsi="Verdana"/>
          <w:sz w:val="22"/>
          <w:szCs w:val="22"/>
        </w:rPr>
      </w:pPr>
    </w:p>
    <w:p w:rsidR="00442AF6" w:rsidRPr="00E036BB" w:rsidRDefault="00C5628C" w:rsidP="003D3C25">
      <w:pPr>
        <w:pStyle w:val="Default"/>
        <w:numPr>
          <w:ilvl w:val="0"/>
          <w:numId w:val="12"/>
        </w:numPr>
        <w:rPr>
          <w:rFonts w:ascii="Arial" w:hAnsi="Arial" w:cs="Arial"/>
        </w:rPr>
      </w:pPr>
      <w:r w:rsidRPr="00E036BB">
        <w:rPr>
          <w:rFonts w:ascii="Arial" w:hAnsi="Arial" w:cs="Arial"/>
        </w:rPr>
        <w:t>The TUC welcomes initiative</w:t>
      </w:r>
      <w:r w:rsidR="008431AF">
        <w:rPr>
          <w:rFonts w:ascii="Arial" w:hAnsi="Arial" w:cs="Arial"/>
        </w:rPr>
        <w:t>s</w:t>
      </w:r>
      <w:r w:rsidRPr="00E036BB">
        <w:rPr>
          <w:rFonts w:ascii="Arial" w:hAnsi="Arial" w:cs="Arial"/>
        </w:rPr>
        <w:t xml:space="preserve"> to foster economic cooperation and trade and hopes that the H</w:t>
      </w:r>
      <w:r w:rsidR="006D26AC" w:rsidRPr="00E036BB">
        <w:rPr>
          <w:rFonts w:ascii="Arial" w:hAnsi="Arial" w:cs="Arial"/>
        </w:rPr>
        <w:t>L</w:t>
      </w:r>
      <w:r w:rsidRPr="00E036BB">
        <w:rPr>
          <w:rFonts w:ascii="Arial" w:hAnsi="Arial" w:cs="Arial"/>
        </w:rPr>
        <w:t>PP will usher in economic</w:t>
      </w:r>
      <w:r w:rsidR="006E4102" w:rsidRPr="00E036BB">
        <w:rPr>
          <w:rFonts w:ascii="Arial" w:hAnsi="Arial" w:cs="Arial"/>
        </w:rPr>
        <w:t xml:space="preserve"> prosperity and social justice.</w:t>
      </w:r>
      <w:r w:rsidR="00F6548A" w:rsidRPr="00E036BB">
        <w:rPr>
          <w:rFonts w:ascii="Arial" w:hAnsi="Arial" w:cs="Arial"/>
        </w:rPr>
        <w:t xml:space="preserve"> </w:t>
      </w:r>
      <w:r w:rsidR="009C0FFB">
        <w:rPr>
          <w:rFonts w:ascii="Arial" w:hAnsi="Arial" w:cs="Arial"/>
        </w:rPr>
        <w:t xml:space="preserve">Nevertheless, there is </w:t>
      </w:r>
      <w:r w:rsidR="00F6548A" w:rsidRPr="00E036BB">
        <w:rPr>
          <w:rFonts w:ascii="Arial" w:hAnsi="Arial" w:cs="Arial"/>
        </w:rPr>
        <w:t>little information</w:t>
      </w:r>
      <w:r w:rsidR="00C3602A" w:rsidRPr="00E036BB">
        <w:rPr>
          <w:rFonts w:ascii="Arial" w:hAnsi="Arial" w:cs="Arial"/>
        </w:rPr>
        <w:t xml:space="preserve"> available</w:t>
      </w:r>
      <w:r w:rsidR="00F6548A" w:rsidRPr="00E036BB">
        <w:rPr>
          <w:rFonts w:ascii="Arial" w:hAnsi="Arial" w:cs="Arial"/>
        </w:rPr>
        <w:t xml:space="preserve"> on the real significance of the initiative</w:t>
      </w:r>
      <w:r w:rsidR="00F77A90" w:rsidRPr="00E036BB">
        <w:rPr>
          <w:rStyle w:val="FootnoteReference"/>
          <w:rFonts w:ascii="Arial" w:hAnsi="Arial" w:cs="Arial"/>
        </w:rPr>
        <w:footnoteReference w:id="39"/>
      </w:r>
      <w:r w:rsidR="00C3602A" w:rsidRPr="00E036BB">
        <w:rPr>
          <w:rFonts w:ascii="Arial" w:hAnsi="Arial" w:cs="Arial"/>
        </w:rPr>
        <w:t xml:space="preserve">. The </w:t>
      </w:r>
      <w:r w:rsidR="00070068" w:rsidRPr="00E036BB">
        <w:rPr>
          <w:rFonts w:ascii="Arial" w:hAnsi="Arial" w:cs="Arial"/>
        </w:rPr>
        <w:t>HLPP</w:t>
      </w:r>
      <w:r w:rsidR="00442AF6" w:rsidRPr="00E036BB">
        <w:rPr>
          <w:rFonts w:ascii="Arial" w:hAnsi="Arial" w:cs="Arial"/>
        </w:rPr>
        <w:t xml:space="preserve"> appears to be an attempt to </w:t>
      </w:r>
      <w:r w:rsidR="00D57EEC" w:rsidRPr="00E036BB">
        <w:rPr>
          <w:rFonts w:ascii="Arial" w:hAnsi="Arial" w:cs="Arial"/>
        </w:rPr>
        <w:t>mimic</w:t>
      </w:r>
      <w:r w:rsidR="00485A57" w:rsidRPr="00E036BB">
        <w:rPr>
          <w:rFonts w:ascii="Arial" w:hAnsi="Arial" w:cs="Arial"/>
        </w:rPr>
        <w:t xml:space="preserve"> </w:t>
      </w:r>
      <w:r w:rsidR="00070068" w:rsidRPr="00E036BB">
        <w:rPr>
          <w:rFonts w:ascii="Arial" w:hAnsi="Arial" w:cs="Arial"/>
        </w:rPr>
        <w:t>the African Growth and Opportunity Act</w:t>
      </w:r>
      <w:r w:rsidR="00B7322F">
        <w:rPr>
          <w:rFonts w:ascii="Arial" w:hAnsi="Arial" w:cs="Arial"/>
        </w:rPr>
        <w:t xml:space="preserve"> in the USA</w:t>
      </w:r>
      <w:r w:rsidR="00F01CAF" w:rsidRPr="00E036BB">
        <w:rPr>
          <w:rFonts w:ascii="Arial" w:hAnsi="Arial" w:cs="Arial"/>
        </w:rPr>
        <w:t xml:space="preserve"> </w:t>
      </w:r>
      <w:r w:rsidR="00442AF6" w:rsidRPr="00E036BB">
        <w:rPr>
          <w:rFonts w:ascii="Arial" w:hAnsi="Arial" w:cs="Arial"/>
        </w:rPr>
        <w:t>on a much reduced scale</w:t>
      </w:r>
      <w:r w:rsidR="0083393B" w:rsidRPr="00E036BB">
        <w:rPr>
          <w:rFonts w:ascii="Arial" w:hAnsi="Arial" w:cs="Arial"/>
        </w:rPr>
        <w:t xml:space="preserve"> </w:t>
      </w:r>
      <w:r w:rsidR="00F01CAF" w:rsidRPr="00E036BB">
        <w:rPr>
          <w:rFonts w:ascii="Arial" w:hAnsi="Arial" w:cs="Arial"/>
        </w:rPr>
        <w:t>in promoting trade and investment between the UK and Sub-Saharan Africa through a loose</w:t>
      </w:r>
      <w:r w:rsidR="00C3602A" w:rsidRPr="00E036BB">
        <w:rPr>
          <w:rFonts w:ascii="Arial" w:hAnsi="Arial" w:cs="Arial"/>
        </w:rPr>
        <w:t xml:space="preserve">ly constructed </w:t>
      </w:r>
      <w:r w:rsidR="00F25A3D" w:rsidRPr="00E036BB">
        <w:rPr>
          <w:rFonts w:ascii="Arial" w:hAnsi="Arial" w:cs="Arial"/>
        </w:rPr>
        <w:t>informal</w:t>
      </w:r>
      <w:r w:rsidR="00F01CAF" w:rsidRPr="00E036BB">
        <w:rPr>
          <w:rFonts w:ascii="Arial" w:hAnsi="Arial" w:cs="Arial"/>
        </w:rPr>
        <w:t xml:space="preserve"> </w:t>
      </w:r>
      <w:r w:rsidR="004E063D" w:rsidRPr="00E036BB">
        <w:rPr>
          <w:rFonts w:ascii="Arial" w:hAnsi="Arial" w:cs="Arial"/>
        </w:rPr>
        <w:t>framework</w:t>
      </w:r>
      <w:r w:rsidR="00186C14">
        <w:rPr>
          <w:rFonts w:ascii="Arial" w:hAnsi="Arial" w:cs="Arial"/>
        </w:rPr>
        <w:t xml:space="preserve">. It </w:t>
      </w:r>
      <w:r w:rsidR="00D254C3" w:rsidRPr="00E036BB">
        <w:rPr>
          <w:rFonts w:ascii="Arial" w:hAnsi="Arial" w:cs="Arial"/>
        </w:rPr>
        <w:t>includes five</w:t>
      </w:r>
      <w:r w:rsidR="00442AF6" w:rsidRPr="00E036BB">
        <w:rPr>
          <w:rFonts w:ascii="Arial" w:hAnsi="Arial" w:cs="Arial"/>
        </w:rPr>
        <w:t xml:space="preserve"> of the 4</w:t>
      </w:r>
      <w:r w:rsidR="00D254C3" w:rsidRPr="00E036BB">
        <w:rPr>
          <w:rFonts w:ascii="Arial" w:hAnsi="Arial" w:cs="Arial"/>
        </w:rPr>
        <w:t>8 countries covered in the AGOA and spreads over eight sectors</w:t>
      </w:r>
      <w:r w:rsidR="00D254C3" w:rsidRPr="00E036BB">
        <w:rPr>
          <w:rStyle w:val="FootnoteReference"/>
          <w:rFonts w:ascii="Arial" w:hAnsi="Arial" w:cs="Arial"/>
        </w:rPr>
        <w:footnoteReference w:id="40"/>
      </w:r>
      <w:r w:rsidR="00D254C3" w:rsidRPr="00E036BB">
        <w:rPr>
          <w:rFonts w:ascii="Arial" w:hAnsi="Arial" w:cs="Arial"/>
        </w:rPr>
        <w:t xml:space="preserve">. </w:t>
      </w:r>
      <w:r w:rsidR="00D95D5C" w:rsidRPr="00E036BB">
        <w:rPr>
          <w:rFonts w:ascii="Arial" w:hAnsi="Arial" w:cs="Arial"/>
        </w:rPr>
        <w:t xml:space="preserve">One of </w:t>
      </w:r>
      <w:r w:rsidR="00186C14">
        <w:rPr>
          <w:rFonts w:ascii="Arial" w:hAnsi="Arial" w:cs="Arial"/>
        </w:rPr>
        <w:t>its o</w:t>
      </w:r>
      <w:r w:rsidR="00D95D5C" w:rsidRPr="00E036BB">
        <w:rPr>
          <w:rFonts w:ascii="Arial" w:hAnsi="Arial" w:cs="Arial"/>
        </w:rPr>
        <w:t>bjectives being the reduction of aid dependence, the</w:t>
      </w:r>
      <w:r w:rsidR="00C008BD">
        <w:rPr>
          <w:rFonts w:ascii="Arial" w:hAnsi="Arial" w:cs="Arial"/>
        </w:rPr>
        <w:t xml:space="preserve"> reason for the </w:t>
      </w:r>
      <w:r w:rsidR="00D95D5C" w:rsidRPr="00E036BB">
        <w:rPr>
          <w:rFonts w:ascii="Arial" w:hAnsi="Arial" w:cs="Arial"/>
        </w:rPr>
        <w:t>inclusion of Angola</w:t>
      </w:r>
      <w:r w:rsidR="00D95D5C" w:rsidRPr="00E036BB">
        <w:rPr>
          <w:rStyle w:val="FootnoteReference"/>
          <w:rFonts w:ascii="Arial" w:hAnsi="Arial" w:cs="Arial"/>
        </w:rPr>
        <w:footnoteReference w:id="41"/>
      </w:r>
      <w:r w:rsidR="00D95D5C" w:rsidRPr="00E036BB">
        <w:rPr>
          <w:rFonts w:ascii="Arial" w:hAnsi="Arial" w:cs="Arial"/>
        </w:rPr>
        <w:t xml:space="preserve"> is not clear. </w:t>
      </w:r>
    </w:p>
    <w:p w:rsidR="00F6548A" w:rsidRPr="00E036BB" w:rsidRDefault="00F6548A" w:rsidP="00372888">
      <w:pPr>
        <w:pStyle w:val="Default"/>
        <w:rPr>
          <w:rFonts w:ascii="Arial" w:hAnsi="Arial" w:cs="Arial"/>
        </w:rPr>
      </w:pPr>
    </w:p>
    <w:p w:rsidR="009D33C9" w:rsidRPr="00E036BB" w:rsidRDefault="009D33C9" w:rsidP="003D3C25">
      <w:pPr>
        <w:pStyle w:val="Default"/>
        <w:numPr>
          <w:ilvl w:val="0"/>
          <w:numId w:val="12"/>
        </w:numPr>
        <w:rPr>
          <w:rFonts w:ascii="Arial" w:hAnsi="Arial" w:cs="Arial"/>
        </w:rPr>
      </w:pPr>
      <w:r w:rsidRPr="00E036BB">
        <w:rPr>
          <w:rFonts w:ascii="Arial" w:hAnsi="Arial" w:cs="Arial"/>
        </w:rPr>
        <w:t>Despite the blaze of publicity and ministerial assertions</w:t>
      </w:r>
      <w:r w:rsidR="006D6F66" w:rsidRPr="00E036BB">
        <w:rPr>
          <w:rFonts w:ascii="Arial" w:hAnsi="Arial" w:cs="Arial"/>
        </w:rPr>
        <w:t xml:space="preserve"> about </w:t>
      </w:r>
      <w:r w:rsidRPr="00E036BB">
        <w:rPr>
          <w:rFonts w:ascii="Arial" w:hAnsi="Arial" w:cs="Arial"/>
        </w:rPr>
        <w:t>a “paradigm shift”, at the</w:t>
      </w:r>
      <w:r w:rsidR="0003109B">
        <w:rPr>
          <w:rFonts w:ascii="Arial" w:hAnsi="Arial" w:cs="Arial"/>
        </w:rPr>
        <w:t xml:space="preserve"> </w:t>
      </w:r>
      <w:r w:rsidRPr="00E036BB">
        <w:rPr>
          <w:rFonts w:ascii="Arial" w:hAnsi="Arial" w:cs="Arial"/>
        </w:rPr>
        <w:t>launch</w:t>
      </w:r>
      <w:r w:rsidR="003F72EB">
        <w:rPr>
          <w:rStyle w:val="FootnoteReference"/>
          <w:rFonts w:ascii="Arial" w:hAnsi="Arial" w:cs="Arial"/>
        </w:rPr>
        <w:footnoteReference w:id="42"/>
      </w:r>
      <w:r w:rsidRPr="00E036BB">
        <w:rPr>
          <w:rFonts w:ascii="Arial" w:hAnsi="Arial" w:cs="Arial"/>
        </w:rPr>
        <w:t>, it is hard to see how</w:t>
      </w:r>
      <w:r w:rsidR="00F25A3D" w:rsidRPr="00E036BB">
        <w:rPr>
          <w:rFonts w:ascii="Arial" w:hAnsi="Arial" w:cs="Arial"/>
        </w:rPr>
        <w:t xml:space="preserve"> the HLPP </w:t>
      </w:r>
      <w:r w:rsidR="00B707B5" w:rsidRPr="00E036BB">
        <w:rPr>
          <w:rFonts w:ascii="Arial" w:hAnsi="Arial" w:cs="Arial"/>
        </w:rPr>
        <w:t xml:space="preserve">can confer benefits in </w:t>
      </w:r>
      <w:r w:rsidR="00B707B5" w:rsidRPr="00E036BB">
        <w:rPr>
          <w:rFonts w:ascii="Arial" w:hAnsi="Arial" w:cs="Arial"/>
        </w:rPr>
        <w:lastRenderedPageBreak/>
        <w:t xml:space="preserve">trade and investment to either party </w:t>
      </w:r>
      <w:r w:rsidRPr="00E036BB">
        <w:rPr>
          <w:rFonts w:ascii="Arial" w:hAnsi="Arial" w:cs="Arial"/>
        </w:rPr>
        <w:t xml:space="preserve">in addition to </w:t>
      </w:r>
      <w:r w:rsidR="0076415C">
        <w:rPr>
          <w:rFonts w:ascii="Arial" w:hAnsi="Arial" w:cs="Arial"/>
        </w:rPr>
        <w:t xml:space="preserve">those achievable under the existing </w:t>
      </w:r>
      <w:r w:rsidRPr="00E036BB">
        <w:rPr>
          <w:rFonts w:ascii="Arial" w:hAnsi="Arial" w:cs="Arial"/>
        </w:rPr>
        <w:t>arrangements</w:t>
      </w:r>
      <w:r w:rsidR="007F0239" w:rsidRPr="00E036BB">
        <w:rPr>
          <w:rStyle w:val="FootnoteReference"/>
          <w:rFonts w:ascii="Arial" w:hAnsi="Arial" w:cs="Arial"/>
        </w:rPr>
        <w:footnoteReference w:id="43"/>
      </w:r>
      <w:r w:rsidR="0076415C">
        <w:rPr>
          <w:rFonts w:ascii="Arial" w:hAnsi="Arial" w:cs="Arial"/>
        </w:rPr>
        <w:t xml:space="preserve">. </w:t>
      </w:r>
      <w:r w:rsidRPr="00E036BB">
        <w:rPr>
          <w:rFonts w:ascii="Arial" w:hAnsi="Arial" w:cs="Arial"/>
        </w:rPr>
        <w:t xml:space="preserve">  </w:t>
      </w:r>
    </w:p>
    <w:p w:rsidR="00F6548A" w:rsidRPr="00E036BB" w:rsidRDefault="00F6548A" w:rsidP="00F6548A">
      <w:pPr>
        <w:pStyle w:val="Default"/>
        <w:rPr>
          <w:rFonts w:ascii="Arial" w:hAnsi="Arial" w:cs="Arial"/>
        </w:rPr>
      </w:pPr>
    </w:p>
    <w:p w:rsidR="00AC0889" w:rsidRPr="00362900" w:rsidRDefault="00362900" w:rsidP="006A5A5D">
      <w:pPr>
        <w:pStyle w:val="Default"/>
        <w:ind w:left="720"/>
        <w:rPr>
          <w:rFonts w:ascii="Verdana" w:hAnsi="Verdana"/>
          <w:b/>
          <w:i/>
          <w:sz w:val="22"/>
          <w:szCs w:val="22"/>
        </w:rPr>
      </w:pPr>
      <w:r w:rsidRPr="00362900">
        <w:rPr>
          <w:rFonts w:ascii="Verdana" w:hAnsi="Verdana"/>
          <w:b/>
          <w:i/>
          <w:sz w:val="22"/>
          <w:szCs w:val="22"/>
        </w:rPr>
        <w:t>T</w:t>
      </w:r>
      <w:r w:rsidR="00AC0889" w:rsidRPr="00362900">
        <w:rPr>
          <w:rFonts w:ascii="Verdana" w:hAnsi="Verdana"/>
          <w:b/>
          <w:i/>
          <w:sz w:val="22"/>
          <w:szCs w:val="22"/>
        </w:rPr>
        <w:t>he role of DFID in facilitating the work of NGOs, charitable organisations and organisations of professionals (</w:t>
      </w:r>
      <w:proofErr w:type="spellStart"/>
      <w:r w:rsidR="00AC0889" w:rsidRPr="00362900">
        <w:rPr>
          <w:rFonts w:ascii="Verdana" w:hAnsi="Verdana"/>
          <w:b/>
          <w:i/>
          <w:sz w:val="22"/>
          <w:szCs w:val="22"/>
        </w:rPr>
        <w:t>eg</w:t>
      </w:r>
      <w:proofErr w:type="spellEnd"/>
      <w:r w:rsidR="00AC0889" w:rsidRPr="00362900">
        <w:rPr>
          <w:rFonts w:ascii="Verdana" w:hAnsi="Verdana"/>
          <w:b/>
          <w:i/>
          <w:sz w:val="22"/>
          <w:szCs w:val="22"/>
        </w:rPr>
        <w:t xml:space="preserve"> Engineers for Development)</w:t>
      </w:r>
    </w:p>
    <w:p w:rsidR="00BB6C0B" w:rsidRDefault="00BB6C0B" w:rsidP="00BB6C0B">
      <w:pPr>
        <w:pStyle w:val="Default"/>
        <w:rPr>
          <w:rFonts w:ascii="Verdana" w:hAnsi="Verdana"/>
          <w:sz w:val="22"/>
          <w:szCs w:val="22"/>
        </w:rPr>
      </w:pPr>
    </w:p>
    <w:p w:rsidR="008C3950" w:rsidRPr="00551A0E" w:rsidRDefault="0084118A" w:rsidP="003D3C25">
      <w:pPr>
        <w:pStyle w:val="Default"/>
        <w:numPr>
          <w:ilvl w:val="0"/>
          <w:numId w:val="12"/>
        </w:numPr>
        <w:rPr>
          <w:rFonts w:ascii="Arial" w:hAnsi="Arial" w:cs="Arial"/>
        </w:rPr>
      </w:pPr>
      <w:r w:rsidRPr="00551A0E">
        <w:rPr>
          <w:rFonts w:ascii="Arial" w:hAnsi="Arial" w:cs="Arial"/>
        </w:rPr>
        <w:t xml:space="preserve">The TUC </w:t>
      </w:r>
      <w:r w:rsidR="00161D3F">
        <w:rPr>
          <w:rFonts w:ascii="Arial" w:hAnsi="Arial" w:cs="Arial"/>
        </w:rPr>
        <w:t xml:space="preserve">notes </w:t>
      </w:r>
      <w:r w:rsidRPr="00551A0E">
        <w:rPr>
          <w:rFonts w:ascii="Arial" w:hAnsi="Arial" w:cs="Arial"/>
        </w:rPr>
        <w:t xml:space="preserve">the role played by DFID </w:t>
      </w:r>
      <w:r w:rsidR="00862909" w:rsidRPr="00551A0E">
        <w:rPr>
          <w:rFonts w:ascii="Arial" w:hAnsi="Arial" w:cs="Arial"/>
        </w:rPr>
        <w:t>through a range of funding mechanisms</w:t>
      </w:r>
      <w:r w:rsidR="009E7F6D" w:rsidRPr="00551A0E">
        <w:rPr>
          <w:rStyle w:val="FootnoteReference"/>
          <w:rFonts w:ascii="Arial" w:hAnsi="Arial" w:cs="Arial"/>
        </w:rPr>
        <w:footnoteReference w:id="44"/>
      </w:r>
      <w:r w:rsidR="00862909" w:rsidRPr="00551A0E">
        <w:rPr>
          <w:rFonts w:ascii="Arial" w:hAnsi="Arial" w:cs="Arial"/>
        </w:rPr>
        <w:t xml:space="preserve"> </w:t>
      </w:r>
      <w:r w:rsidRPr="00551A0E">
        <w:rPr>
          <w:rFonts w:ascii="Arial" w:hAnsi="Arial" w:cs="Arial"/>
        </w:rPr>
        <w:t>in supporting NGOs working to improve the lives and livelihoods</w:t>
      </w:r>
      <w:r w:rsidR="00546B25">
        <w:rPr>
          <w:rFonts w:ascii="Arial" w:hAnsi="Arial" w:cs="Arial"/>
        </w:rPr>
        <w:t xml:space="preserve">. </w:t>
      </w:r>
      <w:r w:rsidR="00590DB5" w:rsidRPr="00551A0E">
        <w:rPr>
          <w:rFonts w:ascii="Arial" w:hAnsi="Arial" w:cs="Arial"/>
        </w:rPr>
        <w:t>DFID commitments under Programme Partnership Arrangements (PPAs)</w:t>
      </w:r>
      <w:r w:rsidR="007C413D" w:rsidRPr="00551A0E">
        <w:rPr>
          <w:rFonts w:ascii="Arial" w:hAnsi="Arial" w:cs="Arial"/>
        </w:rPr>
        <w:t xml:space="preserve"> alone</w:t>
      </w:r>
      <w:r w:rsidR="00590DB5" w:rsidRPr="00551A0E">
        <w:rPr>
          <w:rFonts w:ascii="Arial" w:hAnsi="Arial" w:cs="Arial"/>
        </w:rPr>
        <w:t xml:space="preserve"> </w:t>
      </w:r>
      <w:r w:rsidR="007C413D" w:rsidRPr="00551A0E">
        <w:rPr>
          <w:rFonts w:ascii="Arial" w:hAnsi="Arial" w:cs="Arial"/>
        </w:rPr>
        <w:t xml:space="preserve">totalled </w:t>
      </w:r>
      <w:r w:rsidR="00590DB5" w:rsidRPr="00551A0E">
        <w:rPr>
          <w:rFonts w:ascii="Arial" w:hAnsi="Arial" w:cs="Arial"/>
        </w:rPr>
        <w:t>£364.4m, with 15 NGOs and INGOs claiming nearly £</w:t>
      </w:r>
      <w:r w:rsidR="007C413D" w:rsidRPr="00551A0E">
        <w:rPr>
          <w:rFonts w:ascii="Arial" w:hAnsi="Arial" w:cs="Arial"/>
        </w:rPr>
        <w:t>238.7m (66%) for the period 2011-14</w:t>
      </w:r>
      <w:r w:rsidR="00D3638C" w:rsidRPr="00551A0E">
        <w:rPr>
          <w:rStyle w:val="FootnoteReference"/>
          <w:rFonts w:ascii="Arial" w:hAnsi="Arial" w:cs="Arial"/>
        </w:rPr>
        <w:footnoteReference w:id="45"/>
      </w:r>
      <w:r w:rsidR="007C413D" w:rsidRPr="00551A0E">
        <w:rPr>
          <w:rFonts w:ascii="Arial" w:hAnsi="Arial" w:cs="Arial"/>
        </w:rPr>
        <w:t>.</w:t>
      </w:r>
      <w:r w:rsidR="003748AB" w:rsidRPr="00551A0E">
        <w:rPr>
          <w:rFonts w:ascii="Arial" w:hAnsi="Arial" w:cs="Arial"/>
        </w:rPr>
        <w:t xml:space="preserve"> </w:t>
      </w:r>
      <w:r w:rsidR="00BB6C0B" w:rsidRPr="00551A0E">
        <w:rPr>
          <w:rFonts w:ascii="Arial" w:hAnsi="Arial" w:cs="Arial"/>
        </w:rPr>
        <w:t xml:space="preserve">Although DFID has </w:t>
      </w:r>
      <w:r w:rsidR="00D336D2">
        <w:rPr>
          <w:rFonts w:ascii="Arial" w:hAnsi="Arial" w:cs="Arial"/>
        </w:rPr>
        <w:t xml:space="preserve">generously </w:t>
      </w:r>
      <w:r w:rsidR="00BB6C0B" w:rsidRPr="00551A0E">
        <w:rPr>
          <w:rFonts w:ascii="Arial" w:hAnsi="Arial" w:cs="Arial"/>
        </w:rPr>
        <w:t>supported NGO</w:t>
      </w:r>
      <w:r w:rsidR="00073CE5">
        <w:rPr>
          <w:rFonts w:ascii="Arial" w:hAnsi="Arial" w:cs="Arial"/>
        </w:rPr>
        <w:t>s</w:t>
      </w:r>
      <w:r w:rsidR="00BB6C0B" w:rsidRPr="00551A0E">
        <w:rPr>
          <w:rFonts w:ascii="Arial" w:hAnsi="Arial" w:cs="Arial"/>
        </w:rPr>
        <w:t xml:space="preserve"> and INGO</w:t>
      </w:r>
      <w:r w:rsidR="00073CE5">
        <w:rPr>
          <w:rFonts w:ascii="Arial" w:hAnsi="Arial" w:cs="Arial"/>
        </w:rPr>
        <w:t>s</w:t>
      </w:r>
      <w:r w:rsidR="00BB6C0B" w:rsidRPr="00551A0E">
        <w:rPr>
          <w:rFonts w:ascii="Arial" w:hAnsi="Arial" w:cs="Arial"/>
        </w:rPr>
        <w:t xml:space="preserve"> defending human rights, it has often been </w:t>
      </w:r>
      <w:r w:rsidR="00C81602">
        <w:rPr>
          <w:rFonts w:ascii="Arial" w:hAnsi="Arial" w:cs="Arial"/>
        </w:rPr>
        <w:t xml:space="preserve">lukewarm towards </w:t>
      </w:r>
      <w:r w:rsidR="00BB6C0B" w:rsidRPr="00551A0E">
        <w:rPr>
          <w:rFonts w:ascii="Arial" w:hAnsi="Arial" w:cs="Arial"/>
        </w:rPr>
        <w:t>trade union</w:t>
      </w:r>
      <w:r w:rsidR="00A92793">
        <w:rPr>
          <w:rFonts w:ascii="Arial" w:hAnsi="Arial" w:cs="Arial"/>
        </w:rPr>
        <w:t>s</w:t>
      </w:r>
      <w:r w:rsidR="00C81602">
        <w:rPr>
          <w:rFonts w:ascii="Arial" w:hAnsi="Arial" w:cs="Arial"/>
        </w:rPr>
        <w:t xml:space="preserve"> </w:t>
      </w:r>
      <w:r w:rsidR="00A9782C">
        <w:rPr>
          <w:rFonts w:ascii="Arial" w:hAnsi="Arial" w:cs="Arial"/>
        </w:rPr>
        <w:t xml:space="preserve">in their efforts to </w:t>
      </w:r>
      <w:r w:rsidR="00BB6C0B" w:rsidRPr="00551A0E">
        <w:rPr>
          <w:rFonts w:ascii="Arial" w:hAnsi="Arial" w:cs="Arial"/>
        </w:rPr>
        <w:t>protect internationally recogni</w:t>
      </w:r>
      <w:r w:rsidR="006E1AC5">
        <w:rPr>
          <w:rFonts w:ascii="Arial" w:hAnsi="Arial" w:cs="Arial"/>
        </w:rPr>
        <w:t>s</w:t>
      </w:r>
      <w:r w:rsidR="00BB6C0B" w:rsidRPr="00551A0E">
        <w:rPr>
          <w:rFonts w:ascii="Arial" w:hAnsi="Arial" w:cs="Arial"/>
        </w:rPr>
        <w:t>ed workers’ rights</w:t>
      </w:r>
      <w:r w:rsidR="00803078">
        <w:rPr>
          <w:rFonts w:ascii="Arial" w:hAnsi="Arial" w:cs="Arial"/>
        </w:rPr>
        <w:t xml:space="preserve">. </w:t>
      </w:r>
      <w:r w:rsidR="00BB6C0B" w:rsidRPr="00551A0E">
        <w:rPr>
          <w:rFonts w:ascii="Arial" w:hAnsi="Arial" w:cs="Arial"/>
        </w:rPr>
        <w:t xml:space="preserve">It has </w:t>
      </w:r>
      <w:r w:rsidR="00C81602">
        <w:rPr>
          <w:rFonts w:ascii="Arial" w:hAnsi="Arial" w:cs="Arial"/>
        </w:rPr>
        <w:t xml:space="preserve">often overlooked the </w:t>
      </w:r>
      <w:r w:rsidR="008C3950" w:rsidRPr="00551A0E">
        <w:rPr>
          <w:rFonts w:ascii="Arial" w:hAnsi="Arial" w:cs="Arial"/>
        </w:rPr>
        <w:t xml:space="preserve">opportunity to enhance the impact of its aid programmes through engagement with trade unions, despite its </w:t>
      </w:r>
      <w:r w:rsidR="00403DDB">
        <w:rPr>
          <w:rFonts w:ascii="Arial" w:hAnsi="Arial" w:cs="Arial"/>
        </w:rPr>
        <w:t xml:space="preserve">past </w:t>
      </w:r>
      <w:r w:rsidR="009B40CE">
        <w:rPr>
          <w:rFonts w:ascii="Arial" w:hAnsi="Arial" w:cs="Arial"/>
        </w:rPr>
        <w:t>recognition of labour’s</w:t>
      </w:r>
      <w:r w:rsidR="008C3950" w:rsidRPr="00551A0E">
        <w:rPr>
          <w:rFonts w:ascii="Arial" w:hAnsi="Arial" w:cs="Arial"/>
        </w:rPr>
        <w:t xml:space="preserve"> role in development</w:t>
      </w:r>
      <w:r w:rsidR="007C7F3D">
        <w:rPr>
          <w:rStyle w:val="FootnoteReference"/>
          <w:rFonts w:ascii="Arial" w:hAnsi="Arial" w:cs="Arial"/>
        </w:rPr>
        <w:footnoteReference w:id="46"/>
      </w:r>
      <w:r w:rsidR="008C3950" w:rsidRPr="00551A0E">
        <w:rPr>
          <w:rFonts w:ascii="Arial" w:hAnsi="Arial" w:cs="Arial"/>
        </w:rPr>
        <w:t>. Apart from a few sporadic examples, DFID has shown little interest in supporting UK trade unions in their development initiatives. DFID</w:t>
      </w:r>
      <w:r w:rsidR="009B40CE">
        <w:rPr>
          <w:rFonts w:ascii="Arial" w:hAnsi="Arial" w:cs="Arial"/>
        </w:rPr>
        <w:t xml:space="preserve"> </w:t>
      </w:r>
      <w:r w:rsidR="00D1130A">
        <w:rPr>
          <w:rFonts w:ascii="Arial" w:hAnsi="Arial" w:cs="Arial"/>
        </w:rPr>
        <w:t xml:space="preserve">can </w:t>
      </w:r>
      <w:r w:rsidR="008C3950" w:rsidRPr="00551A0E">
        <w:rPr>
          <w:rFonts w:ascii="Arial" w:hAnsi="Arial" w:cs="Arial"/>
        </w:rPr>
        <w:t>help develop capacity in trade unions to enable them to play a catalytic role in</w:t>
      </w:r>
      <w:r w:rsidR="00D125DA">
        <w:rPr>
          <w:rFonts w:ascii="Arial" w:hAnsi="Arial" w:cs="Arial"/>
        </w:rPr>
        <w:t xml:space="preserve"> improving economic and social welfare</w:t>
      </w:r>
      <w:r w:rsidR="00A92793">
        <w:rPr>
          <w:rFonts w:ascii="Arial" w:hAnsi="Arial" w:cs="Arial"/>
        </w:rPr>
        <w:t xml:space="preserve"> of their members, families and communities</w:t>
      </w:r>
      <w:r w:rsidR="00D125DA">
        <w:rPr>
          <w:rFonts w:ascii="Arial" w:hAnsi="Arial" w:cs="Arial"/>
        </w:rPr>
        <w:t xml:space="preserve"> through collective bargaining and in</w:t>
      </w:r>
      <w:r w:rsidR="008C3950" w:rsidRPr="00551A0E">
        <w:rPr>
          <w:rFonts w:ascii="Arial" w:hAnsi="Arial" w:cs="Arial"/>
        </w:rPr>
        <w:t xml:space="preserve"> promoting democracy, good governance, the rule of law etc. In general, as the DAC Peer Review points out</w:t>
      </w:r>
      <w:r w:rsidR="008C3950" w:rsidRPr="00551A0E">
        <w:rPr>
          <w:rStyle w:val="FootnoteReference"/>
          <w:rFonts w:ascii="Arial" w:hAnsi="Arial" w:cs="Arial"/>
        </w:rPr>
        <w:footnoteReference w:id="47"/>
      </w:r>
      <w:r w:rsidR="008C3950" w:rsidRPr="00551A0E">
        <w:rPr>
          <w:rFonts w:ascii="Arial" w:hAnsi="Arial" w:cs="Arial"/>
        </w:rPr>
        <w:t>, DFID has often construed capacity in the context of state capacity and accountability and missed the opportunity to develop capacity in civil society, especially, non-state actors like trade unions capable of holding the State to account. DFID should learn from the experience of its DAC partners – Denmark, Finland, Germany, the Netherlands, Norway, Spain and Sweden, in particular – who have consistently provided substantial support for trade unions</w:t>
      </w:r>
      <w:r w:rsidR="008C3950" w:rsidRPr="00551A0E">
        <w:rPr>
          <w:rStyle w:val="FootnoteReference"/>
          <w:rFonts w:ascii="Arial" w:hAnsi="Arial" w:cs="Arial"/>
        </w:rPr>
        <w:footnoteReference w:id="48"/>
      </w:r>
      <w:r w:rsidR="008C3950" w:rsidRPr="00551A0E">
        <w:rPr>
          <w:rFonts w:ascii="Arial" w:hAnsi="Arial" w:cs="Arial"/>
        </w:rPr>
        <w:t xml:space="preserve"> to effectively fulfil their role as partners in development.    </w:t>
      </w:r>
    </w:p>
    <w:p w:rsidR="008C3950" w:rsidRDefault="008C3950" w:rsidP="00297D73">
      <w:pPr>
        <w:pStyle w:val="Default"/>
        <w:rPr>
          <w:rFonts w:ascii="Verdana" w:hAnsi="Verdana"/>
          <w:sz w:val="22"/>
          <w:szCs w:val="22"/>
        </w:rPr>
      </w:pPr>
    </w:p>
    <w:p w:rsidR="00AC0889" w:rsidRPr="00E32E9C" w:rsidRDefault="00E32E9C" w:rsidP="006A5A5D">
      <w:pPr>
        <w:pStyle w:val="Default"/>
        <w:ind w:left="720"/>
        <w:jc w:val="both"/>
        <w:rPr>
          <w:rFonts w:ascii="Verdana" w:hAnsi="Verdana"/>
          <w:b/>
          <w:i/>
          <w:sz w:val="22"/>
          <w:szCs w:val="22"/>
        </w:rPr>
      </w:pPr>
      <w:r w:rsidRPr="00E32E9C">
        <w:rPr>
          <w:rFonts w:ascii="Verdana" w:hAnsi="Verdana"/>
          <w:b/>
          <w:i/>
          <w:sz w:val="22"/>
          <w:szCs w:val="22"/>
        </w:rPr>
        <w:t>The</w:t>
      </w:r>
      <w:r w:rsidR="00AC0889" w:rsidRPr="00E32E9C">
        <w:rPr>
          <w:rFonts w:ascii="Verdana" w:hAnsi="Verdana"/>
          <w:b/>
          <w:i/>
          <w:sz w:val="22"/>
          <w:szCs w:val="22"/>
        </w:rPr>
        <w:t xml:space="preserve"> </w:t>
      </w:r>
      <w:proofErr w:type="gramStart"/>
      <w:r w:rsidR="00AC0889" w:rsidRPr="00E32E9C">
        <w:rPr>
          <w:rFonts w:ascii="Verdana" w:hAnsi="Verdana"/>
          <w:b/>
          <w:i/>
          <w:sz w:val="22"/>
          <w:szCs w:val="22"/>
        </w:rPr>
        <w:t>role of CDC and of ensuring appropriate financial mechanisms are</w:t>
      </w:r>
      <w:proofErr w:type="gramEnd"/>
      <w:r w:rsidR="00AC0889" w:rsidRPr="00E32E9C">
        <w:rPr>
          <w:rFonts w:ascii="Verdana" w:hAnsi="Verdana"/>
          <w:b/>
          <w:i/>
          <w:sz w:val="22"/>
          <w:szCs w:val="22"/>
        </w:rPr>
        <w:t xml:space="preserve"> available.</w:t>
      </w:r>
    </w:p>
    <w:p w:rsidR="002A6BF8" w:rsidRDefault="002A6BF8" w:rsidP="000831A5">
      <w:pPr>
        <w:spacing w:after="140"/>
        <w:rPr>
          <w:rFonts w:ascii="Arial" w:hAnsi="Arial" w:cs="Arial"/>
          <w:sz w:val="24"/>
          <w:szCs w:val="24"/>
        </w:rPr>
      </w:pPr>
    </w:p>
    <w:p w:rsidR="000831A5" w:rsidRPr="003D3C25" w:rsidRDefault="006A0318" w:rsidP="00691508">
      <w:pPr>
        <w:pStyle w:val="ListParagraph"/>
        <w:numPr>
          <w:ilvl w:val="0"/>
          <w:numId w:val="12"/>
        </w:numPr>
        <w:spacing w:after="140"/>
        <w:ind w:hanging="720"/>
        <w:rPr>
          <w:rFonts w:ascii="Arial" w:hAnsi="Arial" w:cs="Arial"/>
          <w:sz w:val="24"/>
          <w:szCs w:val="24"/>
        </w:rPr>
      </w:pPr>
      <w:r>
        <w:rPr>
          <w:rFonts w:ascii="Arial" w:hAnsi="Arial" w:cs="Arial"/>
          <w:sz w:val="24"/>
          <w:szCs w:val="24"/>
        </w:rPr>
        <w:lastRenderedPageBreak/>
        <w:t>The TUC believes it premature to comment on CDC policies and performance, as it adopted a set of new investment policies only recently</w:t>
      </w:r>
      <w:r w:rsidR="00EA20F8">
        <w:rPr>
          <w:rStyle w:val="FootnoteReference"/>
          <w:rFonts w:ascii="Arial" w:hAnsi="Arial" w:cs="Arial"/>
          <w:sz w:val="24"/>
          <w:szCs w:val="24"/>
        </w:rPr>
        <w:footnoteReference w:id="49"/>
      </w:r>
      <w:r>
        <w:rPr>
          <w:rFonts w:ascii="Arial" w:hAnsi="Arial" w:cs="Arial"/>
          <w:sz w:val="24"/>
          <w:szCs w:val="24"/>
        </w:rPr>
        <w:t xml:space="preserve">. </w:t>
      </w:r>
      <w:r w:rsidR="000831A5" w:rsidRPr="003D3C25">
        <w:rPr>
          <w:rFonts w:ascii="Arial" w:hAnsi="Arial" w:cs="Arial"/>
          <w:sz w:val="24"/>
          <w:szCs w:val="24"/>
        </w:rPr>
        <w:t xml:space="preserve">In our view, CDC can significantly improve its performance by: </w:t>
      </w:r>
    </w:p>
    <w:p w:rsidR="000831A5" w:rsidRPr="0087440D" w:rsidRDefault="000831A5" w:rsidP="000831A5">
      <w:pPr>
        <w:pStyle w:val="ListParagraph"/>
        <w:numPr>
          <w:ilvl w:val="0"/>
          <w:numId w:val="5"/>
        </w:numPr>
        <w:spacing w:after="140" w:line="276" w:lineRule="auto"/>
        <w:ind w:left="709" w:hanging="349"/>
        <w:contextualSpacing/>
        <w:rPr>
          <w:rFonts w:ascii="Arial" w:hAnsi="Arial" w:cs="Arial"/>
          <w:sz w:val="24"/>
          <w:szCs w:val="24"/>
        </w:rPr>
      </w:pPr>
      <w:r w:rsidRPr="0087440D">
        <w:rPr>
          <w:rFonts w:ascii="Arial" w:hAnsi="Arial" w:cs="Arial"/>
          <w:sz w:val="24"/>
          <w:szCs w:val="24"/>
        </w:rPr>
        <w:t>ensuring that its Investment Code</w:t>
      </w:r>
      <w:r w:rsidR="008F2D3B">
        <w:rPr>
          <w:rStyle w:val="FootnoteReference"/>
          <w:rFonts w:ascii="Arial" w:hAnsi="Arial" w:cs="Arial"/>
          <w:sz w:val="24"/>
          <w:szCs w:val="24"/>
        </w:rPr>
        <w:footnoteReference w:id="50"/>
      </w:r>
      <w:r w:rsidRPr="0087440D">
        <w:rPr>
          <w:rFonts w:ascii="Arial" w:hAnsi="Arial" w:cs="Arial"/>
          <w:sz w:val="24"/>
          <w:szCs w:val="24"/>
        </w:rPr>
        <w:t xml:space="preserve"> is fully consistent with internationally recognised labour, social and environmental standards</w:t>
      </w:r>
      <w:r w:rsidR="0087440D" w:rsidRPr="0087440D">
        <w:rPr>
          <w:rFonts w:ascii="Arial" w:hAnsi="Arial" w:cs="Arial"/>
          <w:sz w:val="24"/>
          <w:szCs w:val="24"/>
        </w:rPr>
        <w:t xml:space="preserve"> and that it is effectively enforced</w:t>
      </w:r>
      <w:r w:rsidR="00576D84">
        <w:rPr>
          <w:rStyle w:val="FootnoteReference"/>
          <w:rFonts w:ascii="Arial" w:hAnsi="Arial" w:cs="Arial"/>
          <w:sz w:val="24"/>
          <w:szCs w:val="24"/>
        </w:rPr>
        <w:footnoteReference w:id="51"/>
      </w:r>
      <w:r w:rsidR="0087440D" w:rsidRPr="0087440D">
        <w:rPr>
          <w:rFonts w:ascii="Arial" w:hAnsi="Arial" w:cs="Arial"/>
          <w:sz w:val="24"/>
          <w:szCs w:val="24"/>
        </w:rPr>
        <w:t>;</w:t>
      </w:r>
      <w:r w:rsidRPr="0087440D">
        <w:rPr>
          <w:rFonts w:ascii="Arial" w:hAnsi="Arial" w:cs="Arial"/>
          <w:sz w:val="24"/>
          <w:szCs w:val="24"/>
        </w:rPr>
        <w:t xml:space="preserve"> </w:t>
      </w:r>
    </w:p>
    <w:p w:rsidR="000831A5" w:rsidRPr="0087440D" w:rsidRDefault="000831A5" w:rsidP="000831A5">
      <w:pPr>
        <w:pStyle w:val="ListParagraph"/>
        <w:numPr>
          <w:ilvl w:val="0"/>
          <w:numId w:val="5"/>
        </w:numPr>
        <w:spacing w:after="140" w:line="276" w:lineRule="auto"/>
        <w:ind w:left="709" w:hanging="349"/>
        <w:contextualSpacing/>
        <w:rPr>
          <w:rFonts w:ascii="Arial" w:hAnsi="Arial" w:cs="Arial"/>
          <w:sz w:val="24"/>
          <w:szCs w:val="24"/>
        </w:rPr>
      </w:pPr>
      <w:r w:rsidRPr="0087440D">
        <w:rPr>
          <w:rFonts w:ascii="Arial" w:hAnsi="Arial" w:cs="Arial"/>
          <w:sz w:val="24"/>
          <w:szCs w:val="24"/>
        </w:rPr>
        <w:t>establishing</w:t>
      </w:r>
      <w:r w:rsidR="0087440D" w:rsidRPr="0087440D">
        <w:rPr>
          <w:rFonts w:ascii="Arial" w:hAnsi="Arial" w:cs="Arial"/>
          <w:sz w:val="24"/>
          <w:szCs w:val="24"/>
        </w:rPr>
        <w:t xml:space="preserve"> meaningful </w:t>
      </w:r>
      <w:r w:rsidRPr="0087440D">
        <w:rPr>
          <w:rFonts w:ascii="Arial" w:hAnsi="Arial" w:cs="Arial"/>
          <w:sz w:val="24"/>
          <w:szCs w:val="24"/>
        </w:rPr>
        <w:t xml:space="preserve">indicators and targets on labour, social and environmental standards </w:t>
      </w:r>
      <w:r w:rsidR="0087440D" w:rsidRPr="0087440D">
        <w:rPr>
          <w:rFonts w:ascii="Arial" w:hAnsi="Arial" w:cs="Arial"/>
          <w:sz w:val="24"/>
          <w:szCs w:val="24"/>
        </w:rPr>
        <w:t xml:space="preserve">to enable monitoring, evaluation and </w:t>
      </w:r>
      <w:r w:rsidRPr="0087440D">
        <w:rPr>
          <w:rFonts w:ascii="Arial" w:hAnsi="Arial" w:cs="Arial"/>
          <w:sz w:val="24"/>
          <w:szCs w:val="24"/>
        </w:rPr>
        <w:t xml:space="preserve">continuous improvement; </w:t>
      </w:r>
    </w:p>
    <w:p w:rsidR="000831A5" w:rsidRPr="0087440D" w:rsidRDefault="000B7D91" w:rsidP="000831A5">
      <w:pPr>
        <w:pStyle w:val="Default"/>
        <w:numPr>
          <w:ilvl w:val="0"/>
          <w:numId w:val="5"/>
        </w:numPr>
        <w:adjustRightInd w:val="0"/>
        <w:spacing w:after="140" w:line="276" w:lineRule="auto"/>
        <w:ind w:left="709" w:hanging="349"/>
        <w:rPr>
          <w:rFonts w:ascii="Arial" w:hAnsi="Arial" w:cs="Arial"/>
        </w:rPr>
      </w:pPr>
      <w:r>
        <w:rPr>
          <w:rFonts w:ascii="Arial" w:hAnsi="Arial" w:cs="Arial"/>
        </w:rPr>
        <w:t xml:space="preserve">carrying out </w:t>
      </w:r>
      <w:r w:rsidR="000831A5" w:rsidRPr="0087440D">
        <w:rPr>
          <w:rFonts w:ascii="Arial" w:hAnsi="Arial" w:cs="Arial"/>
        </w:rPr>
        <w:t>programmes</w:t>
      </w:r>
      <w:r>
        <w:rPr>
          <w:rFonts w:ascii="Arial" w:hAnsi="Arial" w:cs="Arial"/>
        </w:rPr>
        <w:t xml:space="preserve"> based on best practice </w:t>
      </w:r>
      <w:r w:rsidR="000831A5" w:rsidRPr="0087440D">
        <w:rPr>
          <w:rFonts w:ascii="Arial" w:hAnsi="Arial" w:cs="Arial"/>
        </w:rPr>
        <w:t xml:space="preserve">in priority countries </w:t>
      </w:r>
      <w:r>
        <w:rPr>
          <w:rFonts w:ascii="Arial" w:hAnsi="Arial" w:cs="Arial"/>
        </w:rPr>
        <w:t>to raise labour standards and productivity</w:t>
      </w:r>
      <w:r w:rsidR="000831A5" w:rsidRPr="0087440D">
        <w:rPr>
          <w:rFonts w:ascii="Arial" w:hAnsi="Arial" w:cs="Arial"/>
        </w:rPr>
        <w:t>; and</w:t>
      </w:r>
      <w:r w:rsidR="0087440D" w:rsidRPr="0087440D">
        <w:rPr>
          <w:rFonts w:ascii="Arial" w:hAnsi="Arial" w:cs="Arial"/>
        </w:rPr>
        <w:t>,</w:t>
      </w:r>
      <w:r w:rsidR="000831A5" w:rsidRPr="0087440D">
        <w:rPr>
          <w:rFonts w:ascii="Arial" w:hAnsi="Arial" w:cs="Arial"/>
        </w:rPr>
        <w:t xml:space="preserve"> </w:t>
      </w:r>
    </w:p>
    <w:p w:rsidR="000831A5" w:rsidRPr="0087440D" w:rsidRDefault="000831A5" w:rsidP="000831A5">
      <w:pPr>
        <w:pStyle w:val="ListParagraph"/>
        <w:numPr>
          <w:ilvl w:val="0"/>
          <w:numId w:val="5"/>
        </w:numPr>
        <w:spacing w:after="140" w:line="276" w:lineRule="auto"/>
        <w:ind w:left="709" w:hanging="349"/>
        <w:contextualSpacing/>
        <w:rPr>
          <w:rFonts w:ascii="Arial" w:hAnsi="Arial" w:cs="Arial"/>
          <w:sz w:val="24"/>
          <w:szCs w:val="24"/>
        </w:rPr>
      </w:pPr>
      <w:proofErr w:type="gramStart"/>
      <w:r w:rsidRPr="0087440D">
        <w:rPr>
          <w:rFonts w:ascii="Arial" w:hAnsi="Arial" w:cs="Arial"/>
          <w:sz w:val="24"/>
          <w:szCs w:val="24"/>
        </w:rPr>
        <w:t>establishing</w:t>
      </w:r>
      <w:proofErr w:type="gramEnd"/>
      <w:r w:rsidRPr="0087440D">
        <w:rPr>
          <w:rFonts w:ascii="Arial" w:hAnsi="Arial" w:cs="Arial"/>
          <w:sz w:val="24"/>
          <w:szCs w:val="24"/>
        </w:rPr>
        <w:t xml:space="preserve"> formal consultative </w:t>
      </w:r>
      <w:r w:rsidR="0087440D" w:rsidRPr="0087440D">
        <w:rPr>
          <w:rFonts w:ascii="Arial" w:hAnsi="Arial" w:cs="Arial"/>
          <w:sz w:val="24"/>
          <w:szCs w:val="24"/>
        </w:rPr>
        <w:t xml:space="preserve">mechanisms </w:t>
      </w:r>
      <w:r w:rsidRPr="0087440D">
        <w:rPr>
          <w:rFonts w:ascii="Arial" w:hAnsi="Arial" w:cs="Arial"/>
          <w:sz w:val="24"/>
          <w:szCs w:val="24"/>
        </w:rPr>
        <w:t xml:space="preserve"> with trade unions and other civil society organisations</w:t>
      </w:r>
      <w:r w:rsidR="0087440D" w:rsidRPr="0087440D">
        <w:rPr>
          <w:rFonts w:ascii="Arial" w:hAnsi="Arial" w:cs="Arial"/>
          <w:sz w:val="24"/>
          <w:szCs w:val="24"/>
        </w:rPr>
        <w:t xml:space="preserve"> and </w:t>
      </w:r>
      <w:r w:rsidR="006501E3">
        <w:rPr>
          <w:rFonts w:ascii="Arial" w:hAnsi="Arial" w:cs="Arial"/>
          <w:sz w:val="24"/>
          <w:szCs w:val="24"/>
        </w:rPr>
        <w:t xml:space="preserve">putting in place </w:t>
      </w:r>
      <w:r w:rsidRPr="0087440D">
        <w:rPr>
          <w:rFonts w:ascii="Arial" w:hAnsi="Arial" w:cs="Arial"/>
          <w:sz w:val="24"/>
          <w:szCs w:val="24"/>
        </w:rPr>
        <w:t>complaints mechanisms</w:t>
      </w:r>
      <w:r w:rsidR="00166FCC">
        <w:rPr>
          <w:rStyle w:val="FootnoteReference"/>
          <w:rFonts w:ascii="Arial" w:hAnsi="Arial" w:cs="Arial"/>
          <w:sz w:val="24"/>
          <w:szCs w:val="24"/>
        </w:rPr>
        <w:footnoteReference w:id="52"/>
      </w:r>
      <w:r w:rsidR="0087440D" w:rsidRPr="0087440D">
        <w:rPr>
          <w:rFonts w:ascii="Arial" w:hAnsi="Arial" w:cs="Arial"/>
          <w:sz w:val="24"/>
          <w:szCs w:val="24"/>
        </w:rPr>
        <w:t xml:space="preserve"> to deal with proble</w:t>
      </w:r>
      <w:r w:rsidR="00327926">
        <w:rPr>
          <w:rFonts w:ascii="Arial" w:hAnsi="Arial" w:cs="Arial"/>
          <w:sz w:val="24"/>
          <w:szCs w:val="24"/>
        </w:rPr>
        <w:t xml:space="preserve">ms and recommend remedial action. </w:t>
      </w:r>
    </w:p>
    <w:p w:rsidR="00284D4E" w:rsidRDefault="00284D4E"/>
    <w:sectPr w:rsidR="00284D4E" w:rsidSect="001066B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FA2" w:rsidRDefault="008C1FA2" w:rsidP="0098663D">
      <w:pPr>
        <w:spacing w:after="0" w:line="240" w:lineRule="auto"/>
      </w:pPr>
      <w:r>
        <w:separator/>
      </w:r>
    </w:p>
  </w:endnote>
  <w:endnote w:type="continuationSeparator" w:id="0">
    <w:p w:rsidR="008C1FA2" w:rsidRDefault="008C1FA2" w:rsidP="00986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Com Bold 2">
    <w:altName w:val="Trade Gothic LT Com Bold 2"/>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FA2" w:rsidRDefault="008C1FA2" w:rsidP="0098663D">
      <w:pPr>
        <w:spacing w:after="0" w:line="240" w:lineRule="auto"/>
      </w:pPr>
      <w:r>
        <w:separator/>
      </w:r>
    </w:p>
  </w:footnote>
  <w:footnote w:type="continuationSeparator" w:id="0">
    <w:p w:rsidR="008C1FA2" w:rsidRDefault="008C1FA2" w:rsidP="0098663D">
      <w:pPr>
        <w:spacing w:after="0" w:line="240" w:lineRule="auto"/>
      </w:pPr>
      <w:r>
        <w:continuationSeparator/>
      </w:r>
    </w:p>
  </w:footnote>
  <w:footnote w:id="1">
    <w:p w:rsidR="008C1FA2" w:rsidRPr="00705E89" w:rsidRDefault="008C1FA2" w:rsidP="00C50F85">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Unemployment is around 7.6% in Sub-Saharan Africa in 2014 and forecast to drop to 7.5% in 2016, Global Employment Trends 2014, ILO, p19</w:t>
      </w:r>
    </w:p>
  </w:footnote>
  <w:footnote w:id="2">
    <w:p w:rsidR="008C1FA2" w:rsidRPr="00705E89" w:rsidRDefault="008C1FA2" w:rsidP="00C50F85">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DFID has identified 28 priority countries in Africa, Asia, Middle-east and North Africa.</w:t>
      </w:r>
    </w:p>
  </w:footnote>
  <w:footnote w:id="3">
    <w:p w:rsidR="008C1FA2" w:rsidRPr="00705E89" w:rsidRDefault="008C1FA2" w:rsidP="00C50F85">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vulnerable employment rate in Sub-Saharan Africa was estimated at 77.4 per cent in 2013, which is the highest rate of all regions, ILO GET 2014, p68</w:t>
      </w:r>
    </w:p>
  </w:footnote>
  <w:footnote w:id="4">
    <w:p w:rsidR="008C1FA2" w:rsidRPr="00705E89" w:rsidRDefault="008C1FA2" w:rsidP="002558FF">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Time not on side of the Jobless, Wall Street Journal, 26 March 2012</w:t>
      </w:r>
    </w:p>
  </w:footnote>
  <w:footnote w:id="5">
    <w:p w:rsidR="008C1FA2" w:rsidRPr="00705E89" w:rsidRDefault="008C1FA2" w:rsidP="00C50F85">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w:t>
      </w:r>
      <w:r w:rsidRPr="00705E89">
        <w:rPr>
          <w:rFonts w:ascii="Arial" w:hAnsi="Arial" w:cs="Arial"/>
          <w:color w:val="000000"/>
          <w:sz w:val="16"/>
          <w:szCs w:val="16"/>
        </w:rPr>
        <w:t xml:space="preserve">Data from school-to-work transition surveys in Malawi and Togo show that 82 and 55 per cent, respectively, of employed youth were </w:t>
      </w:r>
      <w:proofErr w:type="spellStart"/>
      <w:r w:rsidRPr="00705E89">
        <w:rPr>
          <w:rFonts w:ascii="Arial" w:hAnsi="Arial" w:cs="Arial"/>
          <w:color w:val="000000"/>
          <w:sz w:val="16"/>
          <w:szCs w:val="16"/>
        </w:rPr>
        <w:t>underqualified</w:t>
      </w:r>
      <w:proofErr w:type="spellEnd"/>
      <w:r w:rsidRPr="00705E89">
        <w:rPr>
          <w:rFonts w:ascii="Arial" w:hAnsi="Arial" w:cs="Arial"/>
          <w:color w:val="000000"/>
          <w:sz w:val="16"/>
          <w:szCs w:val="16"/>
        </w:rPr>
        <w:t xml:space="preserve"> in 2012, ILO, GET, 2013</w:t>
      </w:r>
    </w:p>
  </w:footnote>
  <w:footnote w:id="6">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TUC, in partnership with Disability Aid Abroad – a Northern Ireland charity – carried out targeted schemes in Tanzania, Uganda and Rwanda.)</w:t>
      </w:r>
    </w:p>
  </w:footnote>
  <w:footnote w:id="7">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Jobs and Livelihoods at the heart of the post-2015 development agenda, ILO Concept Note</w:t>
      </w:r>
    </w:p>
  </w:footnote>
  <w:footnote w:id="8">
    <w:p w:rsidR="008C1FA2" w:rsidRPr="00705E89" w:rsidRDefault="008C1FA2" w:rsidP="00C50F85">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Figure 3.1, Annual Report 2014, p50. </w:t>
      </w:r>
    </w:p>
  </w:footnote>
  <w:footnote w:id="9">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DFID is committed to provide 50m people with the means to work their way out of poverty, Table 2.1, p31, AR 2014</w:t>
      </w:r>
    </w:p>
  </w:footnote>
  <w:footnote w:id="10">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67km road rehabilitated and/or constructed in Liberia, p61, Annual Report and Accounts 2012-2013, DFID, 2014.</w:t>
      </w:r>
    </w:p>
  </w:footnote>
  <w:footnote w:id="11">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See Headline results, p5, ob cit </w:t>
      </w:r>
    </w:p>
  </w:footnote>
  <w:footnote w:id="12">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overall figure based on the data relating to bilateral programmes in 2012-2013, for instance, amounts to some 173,000 only. </w:t>
      </w:r>
    </w:p>
  </w:footnote>
  <w:footnote w:id="13">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Both bilateral and multilateral programmes</w:t>
      </w:r>
    </w:p>
  </w:footnote>
  <w:footnote w:id="14">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same is true, for instance, of DFID expenditure in Pakistan for the same period.</w:t>
      </w:r>
    </w:p>
  </w:footnote>
  <w:footnote w:id="15">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Burma, Malawi, Pakistan, South Africa, Sudan, Tajikistan, Tanzania, Uganda, Yemen and Zambia</w:t>
      </w:r>
    </w:p>
  </w:footnote>
  <w:footnote w:id="16">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In Burma, 120,000 people are said to have had choice and control over their own development, p54, ARA, 2014</w:t>
      </w:r>
    </w:p>
  </w:footnote>
  <w:footnote w:id="17">
    <w:p w:rsidR="00705E89" w:rsidRPr="00705E89" w:rsidRDefault="00705E89">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level of scrutiny in reporting impact is weak”, Written Evidence from Oxfam GB, to the IDC on development finance, 3.15</w:t>
      </w:r>
    </w:p>
  </w:footnote>
  <w:footnote w:id="18">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Bangladesh, Nigeria and Tanzania</w:t>
      </w:r>
    </w:p>
  </w:footnote>
  <w:footnote w:id="19">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In Zambia, 1000 persons are said to have had access to regulated financial services due to DFID support in 2012. </w:t>
      </w:r>
    </w:p>
  </w:footnote>
  <w:footnote w:id="20">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Education 13% health 21% and water and sanitation 3% in 2012-2013</w:t>
      </w:r>
    </w:p>
  </w:footnote>
  <w:footnote w:id="21">
    <w:p w:rsidR="008C1FA2" w:rsidRPr="00705E89" w:rsidRDefault="008C1FA2" w:rsidP="0043318A">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See headline results, ARA, p5.</w:t>
      </w:r>
    </w:p>
  </w:footnote>
  <w:footnote w:id="22">
    <w:p w:rsidR="008C1FA2" w:rsidRPr="00705E89" w:rsidRDefault="008C1FA2" w:rsidP="00B43C68">
      <w:pPr>
        <w:pStyle w:val="FootnoteText"/>
        <w:rPr>
          <w:rFonts w:ascii="Arial" w:hAnsi="Arial" w:cs="Arial"/>
          <w:color w:val="000000" w:themeColor="text1"/>
          <w:sz w:val="16"/>
          <w:szCs w:val="16"/>
        </w:rPr>
      </w:pPr>
      <w:r w:rsidRPr="00705E89">
        <w:rPr>
          <w:rStyle w:val="FootnoteReference"/>
          <w:rFonts w:ascii="Arial" w:hAnsi="Arial" w:cs="Arial"/>
          <w:color w:val="000000" w:themeColor="text1"/>
          <w:spacing w:val="-20"/>
          <w:sz w:val="16"/>
          <w:szCs w:val="16"/>
        </w:rPr>
        <w:footnoteRef/>
      </w:r>
      <w:r w:rsidRPr="00705E89">
        <w:rPr>
          <w:rFonts w:ascii="Arial" w:hAnsi="Arial" w:cs="Arial"/>
          <w:color w:val="000000" w:themeColor="text1"/>
          <w:sz w:val="16"/>
          <w:szCs w:val="16"/>
        </w:rPr>
        <w:t xml:space="preserve"> MDG 3 – improve maternal health</w:t>
      </w:r>
    </w:p>
  </w:footnote>
  <w:footnote w:id="23">
    <w:p w:rsidR="008C1FA2" w:rsidRPr="00705E89" w:rsidRDefault="008C1FA2" w:rsidP="00B43C68">
      <w:pPr>
        <w:pStyle w:val="FootnoteText"/>
        <w:rPr>
          <w:rFonts w:ascii="Arial" w:hAnsi="Arial" w:cs="Arial"/>
          <w:color w:val="000000" w:themeColor="text1"/>
          <w:sz w:val="16"/>
          <w:szCs w:val="16"/>
        </w:rPr>
      </w:pPr>
      <w:r w:rsidRPr="00705E89">
        <w:rPr>
          <w:rStyle w:val="FootnoteReference"/>
          <w:rFonts w:ascii="Arial" w:hAnsi="Arial" w:cs="Arial"/>
          <w:color w:val="000000" w:themeColor="text1"/>
          <w:spacing w:val="-20"/>
          <w:sz w:val="16"/>
          <w:szCs w:val="16"/>
        </w:rPr>
        <w:footnoteRef/>
      </w:r>
      <w:r w:rsidRPr="00705E89">
        <w:rPr>
          <w:rFonts w:ascii="Arial" w:hAnsi="Arial" w:cs="Arial"/>
          <w:color w:val="000000" w:themeColor="text1"/>
          <w:sz w:val="16"/>
          <w:szCs w:val="16"/>
        </w:rPr>
        <w:t>ILO Conventions 100 and 111 deal with the elimination of discrimination in respect of employment and occupation.</w:t>
      </w:r>
    </w:p>
  </w:footnote>
  <w:footnote w:id="24">
    <w:p w:rsidR="008C1FA2" w:rsidRPr="00705E89" w:rsidRDefault="008C1FA2" w:rsidP="00B43C68">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In Sierra Leone, ILO supported a PPP initiative in collaboration with the Mine Workers’ Union and National HIV/AIDS Secretariat.</w:t>
      </w:r>
    </w:p>
  </w:footnote>
  <w:footnote w:id="25">
    <w:p w:rsidR="008C1FA2" w:rsidRPr="00705E89" w:rsidRDefault="008C1FA2" w:rsidP="00B43C68">
      <w:pPr>
        <w:pStyle w:val="FootnoteText"/>
        <w:rPr>
          <w:rFonts w:ascii="Arial" w:hAnsi="Arial" w:cs="Arial"/>
          <w:color w:val="000000" w:themeColor="text1"/>
          <w:sz w:val="16"/>
          <w:szCs w:val="16"/>
        </w:rPr>
      </w:pPr>
      <w:r w:rsidRPr="00705E89">
        <w:rPr>
          <w:rStyle w:val="FootnoteReference"/>
          <w:rFonts w:ascii="Arial" w:hAnsi="Arial" w:cs="Arial"/>
          <w:color w:val="000000" w:themeColor="text1"/>
          <w:spacing w:val="-20"/>
          <w:sz w:val="16"/>
          <w:szCs w:val="16"/>
        </w:rPr>
        <w:footnoteRef/>
      </w:r>
      <w:r w:rsidRPr="00705E89">
        <w:rPr>
          <w:rFonts w:ascii="Arial" w:hAnsi="Arial" w:cs="Arial"/>
          <w:color w:val="000000" w:themeColor="text1"/>
          <w:sz w:val="16"/>
          <w:szCs w:val="16"/>
        </w:rPr>
        <w:t>Combat HIV/AIDS, Malaria and other diseases, MDG 6.</w:t>
      </w:r>
    </w:p>
  </w:footnote>
  <w:footnote w:id="26">
    <w:p w:rsidR="008C1FA2" w:rsidRPr="00705E89" w:rsidRDefault="008C1FA2" w:rsidP="00B43C68">
      <w:pPr>
        <w:pStyle w:val="FootnoteText"/>
        <w:rPr>
          <w:rFonts w:ascii="Arial" w:hAnsi="Arial" w:cs="Arial"/>
          <w:sz w:val="16"/>
          <w:szCs w:val="16"/>
        </w:rPr>
      </w:pPr>
      <w:r w:rsidRPr="00705E89">
        <w:rPr>
          <w:rStyle w:val="FootnoteReference"/>
          <w:rFonts w:ascii="Arial" w:hAnsi="Arial" w:cs="Arial"/>
          <w:spacing w:val="-20"/>
          <w:sz w:val="16"/>
          <w:szCs w:val="16"/>
        </w:rPr>
        <w:footnoteRef/>
      </w:r>
      <w:r w:rsidRPr="00705E89">
        <w:rPr>
          <w:rFonts w:ascii="Arial" w:hAnsi="Arial" w:cs="Arial"/>
          <w:sz w:val="16"/>
          <w:szCs w:val="16"/>
        </w:rPr>
        <w:t>MDG 7 and 8</w:t>
      </w:r>
    </w:p>
  </w:footnote>
  <w:footnote w:id="27">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ILO Decent Work Country Programmes, A Guide Book, ILO, 2008, p15</w:t>
      </w:r>
    </w:p>
  </w:footnote>
  <w:footnote w:id="28">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Point stressed by ICAI also, see How DFID Learns, ICAI Recommendations, Report 34, April 2014</w:t>
      </w:r>
    </w:p>
  </w:footnote>
  <w:footnote w:id="29">
    <w:p w:rsidR="008C1FA2" w:rsidRPr="00705E89" w:rsidRDefault="008C1FA2" w:rsidP="006F003A">
      <w:pPr>
        <w:pStyle w:val="NoSpacing"/>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w:t>
      </w:r>
      <w:r w:rsidRPr="00705E89">
        <w:rPr>
          <w:rFonts w:ascii="Arial" w:hAnsi="Arial" w:cs="Arial"/>
          <w:color w:val="000000"/>
          <w:sz w:val="16"/>
          <w:szCs w:val="16"/>
        </w:rPr>
        <w:t>DFID’s overall aim is to reduce poverty in poorer countries, in particular through achieving the Millennium Development Goals (MDGs), 1.6, DFID Annual Report 2012, see also International Development Act 2002.</w:t>
      </w:r>
    </w:p>
    <w:p w:rsidR="008C1FA2" w:rsidRPr="00705E89" w:rsidRDefault="008C1FA2" w:rsidP="006F003A">
      <w:pPr>
        <w:pStyle w:val="NoSpacing"/>
        <w:rPr>
          <w:rFonts w:ascii="Arial" w:hAnsi="Arial" w:cs="Arial"/>
          <w:sz w:val="16"/>
          <w:szCs w:val="16"/>
        </w:rPr>
      </w:pPr>
    </w:p>
  </w:footnote>
  <w:footnote w:id="30">
    <w:p w:rsidR="008C1FA2" w:rsidRPr="00705E89" w:rsidRDefault="008C1FA2" w:rsidP="006F003A">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DFID contributions to the World Bank Group and EU development funds amounted to 64% of its total contributions to multilateral agencies in 2012-13. Figure 4.1, AR, P84.</w:t>
      </w:r>
    </w:p>
  </w:footnote>
  <w:footnote w:id="31">
    <w:p w:rsidR="008C1FA2" w:rsidRPr="00705E89" w:rsidRDefault="008C1FA2" w:rsidP="00AA44BF">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DAC Report on Multilateral Aid in 2008 enumerated the advantages of the multilateral system.</w:t>
      </w:r>
    </w:p>
  </w:footnote>
  <w:footnote w:id="32">
    <w:p w:rsidR="008C1FA2" w:rsidRPr="00705E89" w:rsidRDefault="008C1FA2" w:rsidP="008810F8">
      <w:pPr>
        <w:pStyle w:val="Defaul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w:t>
      </w:r>
      <w:r w:rsidRPr="00705E89">
        <w:rPr>
          <w:rFonts w:ascii="Arial" w:hAnsi="Arial" w:cs="Arial"/>
          <w:color w:val="auto"/>
          <w:sz w:val="16"/>
          <w:szCs w:val="16"/>
          <w:lang w:eastAsia="en-US"/>
        </w:rPr>
        <w:t>DFID Operational Plan 2011-15, Private Sector Department, p4</w:t>
      </w:r>
    </w:p>
    <w:p w:rsidR="008C1FA2" w:rsidRPr="00705E89" w:rsidRDefault="008C1FA2" w:rsidP="008810F8">
      <w:pPr>
        <w:pStyle w:val="FootnoteText"/>
        <w:rPr>
          <w:rFonts w:ascii="Arial" w:hAnsi="Arial" w:cs="Arial"/>
          <w:sz w:val="16"/>
          <w:szCs w:val="16"/>
        </w:rPr>
      </w:pPr>
    </w:p>
  </w:footnote>
  <w:footnote w:id="33">
    <w:p w:rsidR="008C1FA2" w:rsidRPr="00705E89" w:rsidRDefault="008C1FA2" w:rsidP="008810F8">
      <w:pPr>
        <w:pStyle w:val="Defaul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w:t>
      </w:r>
      <w:r w:rsidRPr="00705E89">
        <w:rPr>
          <w:rFonts w:ascii="Arial" w:hAnsi="Arial" w:cs="Arial"/>
          <w:color w:val="auto"/>
          <w:sz w:val="16"/>
          <w:szCs w:val="16"/>
          <w:lang w:eastAsia="en-US"/>
        </w:rPr>
        <w:t>We will look at joint work with businesses to tackle specific challenges, for example, the recent tragedy in Bangladesh demonstrates the need to improve working conditions and safety in factories supplying UK retailers and brands with ready-made garments.</w:t>
      </w:r>
    </w:p>
  </w:footnote>
  <w:footnote w:id="34">
    <w:p w:rsidR="008C1FA2" w:rsidRPr="00705E89" w:rsidRDefault="008C1FA2" w:rsidP="008810F8">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Guide to Human Rights Assessment Impact Assessment and Management, IFC </w:t>
      </w:r>
    </w:p>
  </w:footnote>
  <w:footnote w:id="35">
    <w:p w:rsidR="008C1FA2" w:rsidRPr="00705E89" w:rsidRDefault="008C1FA2" w:rsidP="008810F8">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Performance Standard 2, Labour and Working Conditions, Jan 2012</w:t>
      </w:r>
    </w:p>
  </w:footnote>
  <w:footnote w:id="36">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DFID Private Sector Operation Plan, 2011-2015, Delivery and Resources, p8</w:t>
      </w:r>
    </w:p>
  </w:footnote>
  <w:footnote w:id="37">
    <w:p w:rsidR="008C1FA2" w:rsidRPr="00705E89" w:rsidRDefault="008C1FA2" w:rsidP="008810F8">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w:t>
      </w:r>
      <w:proofErr w:type="gramStart"/>
      <w:r w:rsidRPr="00705E89">
        <w:rPr>
          <w:rFonts w:ascii="Arial" w:hAnsi="Arial" w:cs="Arial"/>
          <w:sz w:val="16"/>
          <w:szCs w:val="16"/>
        </w:rPr>
        <w:t>According to HDR (UNDP) 2014, out of pocket health expenses amount to some 80% of total expenditure on health in Myanmar.</w:t>
      </w:r>
      <w:proofErr w:type="gramEnd"/>
      <w:r w:rsidRPr="00705E89">
        <w:rPr>
          <w:rFonts w:ascii="Arial" w:hAnsi="Arial" w:cs="Arial"/>
          <w:sz w:val="16"/>
          <w:szCs w:val="16"/>
        </w:rPr>
        <w:t xml:space="preserve"> </w:t>
      </w:r>
    </w:p>
  </w:footnote>
  <w:footnote w:id="38">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Prescribing unnecessary medical tests, procedures, hospitalizations and surgeries has become an epidemic worldwide. The rates of caesarean sections, for instance, vary widely. While globally the C section rate in public hospitals is 10 percent, it reaches an alarming 98 percent in Brazil’s private hospitals, and 40 percent in private hospitals worldwide. World Bank, </w:t>
      </w:r>
      <w:hyperlink r:id="rId1" w:history="1">
        <w:r w:rsidRPr="00705E89">
          <w:rPr>
            <w:rStyle w:val="Hyperlink"/>
            <w:rFonts w:ascii="Arial" w:hAnsi="Arial" w:cs="Arial"/>
            <w:sz w:val="16"/>
            <w:szCs w:val="16"/>
          </w:rPr>
          <w:t>http://www.worldbank.org/en/news/feature/2014/07/30/is-that-surgery-really-necessary</w:t>
        </w:r>
      </w:hyperlink>
    </w:p>
    <w:p w:rsidR="008C1FA2" w:rsidRPr="00705E89" w:rsidRDefault="008C1FA2">
      <w:pPr>
        <w:pStyle w:val="FootnoteText"/>
        <w:rPr>
          <w:rFonts w:ascii="Arial" w:hAnsi="Arial" w:cs="Arial"/>
          <w:sz w:val="16"/>
          <w:szCs w:val="16"/>
        </w:rPr>
      </w:pPr>
    </w:p>
  </w:footnote>
  <w:footnote w:id="39">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See Policy Paper, High Level Prosperity Partnerships in Africa, Nov 2013</w:t>
      </w:r>
    </w:p>
  </w:footnote>
  <w:footnote w:id="40">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Eight sectors – business environment, extractives, agriculture, financial services, education, energy, infrastructure and environment</w:t>
      </w:r>
    </w:p>
  </w:footnote>
  <w:footnote w:id="41">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ODA was only 0.2% of Angola’s GNI in 2012, WB, 6.11 World Development Indicators, 2014.  </w:t>
      </w:r>
    </w:p>
  </w:footnote>
  <w:footnote w:id="42">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initiative was launched in Nov 2013.</w:t>
      </w:r>
    </w:p>
  </w:footnote>
  <w:footnote w:id="43">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Côte d’Ivoire and Ghana are members of the ECOWAS. The Western Africa-European Union EPA was endorsed for signature by the heads of state in July 2014. Angola, Mozambique and Tanzania are beneficiaries of EU GSP and they are also eligible to additional benefits under EBA provisions. </w:t>
      </w:r>
    </w:p>
  </w:footnote>
  <w:footnote w:id="44">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DFID currently operates 12 funding schemes including Programme Partnership Agreements (PPAs) that NGOs are eligible to apply for funds under different criteria. </w:t>
      </w:r>
    </w:p>
  </w:footnote>
  <w:footnote w:id="45">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TUC estimates based on statistics published by DFID in 2014</w:t>
      </w:r>
    </w:p>
  </w:footnote>
  <w:footnote w:id="46">
    <w:p w:rsidR="008C1FA2" w:rsidRPr="00705E89" w:rsidRDefault="008C1FA2" w:rsidP="007C7F3D">
      <w:pPr>
        <w:pStyle w:val="BodyText"/>
        <w:pBdr>
          <w:top w:val="single" w:sz="4" w:space="1" w:color="auto"/>
          <w:left w:val="single" w:sz="4" w:space="4" w:color="auto"/>
          <w:bottom w:val="single" w:sz="4" w:space="1" w:color="auto"/>
          <w:right w:val="single" w:sz="4" w:space="4" w:color="auto"/>
        </w:pBdr>
        <w:rPr>
          <w:rFonts w:cs="Arial"/>
          <w:b w:val="0"/>
          <w:bCs/>
          <w:sz w:val="16"/>
          <w:szCs w:val="16"/>
        </w:rPr>
      </w:pPr>
      <w:r w:rsidRPr="00705E89">
        <w:rPr>
          <w:rStyle w:val="FootnoteReference"/>
          <w:rFonts w:cs="Arial"/>
          <w:b w:val="0"/>
          <w:sz w:val="16"/>
          <w:szCs w:val="16"/>
        </w:rPr>
        <w:footnoteRef/>
      </w:r>
      <w:r w:rsidRPr="00705E89">
        <w:rPr>
          <w:rFonts w:cs="Arial"/>
          <w:b w:val="0"/>
          <w:sz w:val="16"/>
          <w:szCs w:val="16"/>
        </w:rPr>
        <w:t xml:space="preserve"> </w:t>
      </w:r>
      <w:r w:rsidRPr="00705E89">
        <w:rPr>
          <w:rFonts w:cs="Arial"/>
          <w:b w:val="0"/>
          <w:i/>
          <w:iCs/>
          <w:sz w:val="16"/>
          <w:szCs w:val="16"/>
        </w:rPr>
        <w:t>“I strongly believe that trade unions – and other labour organisations which represent workers in the informal economy – have a major role to play in helping to achieve the vision of the Millennium Declaration…… We therefore need particularly to improve our links with organisations that represent workers – whether small, local and informal associations or big, national and international organisations “</w:t>
      </w:r>
    </w:p>
    <w:p w:rsidR="008C1FA2" w:rsidRPr="00705E89" w:rsidRDefault="008C1FA2" w:rsidP="007C7F3D">
      <w:pPr>
        <w:pStyle w:val="BodyText2"/>
        <w:pBdr>
          <w:top w:val="single" w:sz="4" w:space="1" w:color="auto"/>
          <w:left w:val="single" w:sz="4" w:space="4" w:color="auto"/>
          <w:bottom w:val="single" w:sz="4" w:space="1" w:color="auto"/>
          <w:right w:val="single" w:sz="4" w:space="4" w:color="auto"/>
        </w:pBdr>
        <w:rPr>
          <w:rFonts w:cs="Arial"/>
          <w:sz w:val="16"/>
          <w:szCs w:val="16"/>
        </w:rPr>
      </w:pPr>
      <w:r w:rsidRPr="00705E89">
        <w:rPr>
          <w:rFonts w:cs="Arial"/>
          <w:sz w:val="16"/>
          <w:szCs w:val="16"/>
        </w:rPr>
        <w:t>Hilary Benn, Secretary of State in the foreword to “ Labour Standards and Poverty Reduction” May 2004</w:t>
      </w:r>
    </w:p>
    <w:p w:rsidR="008C1FA2" w:rsidRPr="00705E89" w:rsidRDefault="008C1FA2">
      <w:pPr>
        <w:pStyle w:val="FootnoteText"/>
        <w:rPr>
          <w:rFonts w:ascii="Arial" w:hAnsi="Arial" w:cs="Arial"/>
          <w:sz w:val="16"/>
          <w:szCs w:val="16"/>
        </w:rPr>
      </w:pPr>
    </w:p>
  </w:footnote>
  <w:footnote w:id="47">
    <w:p w:rsidR="008C1FA2" w:rsidRPr="00705E89" w:rsidRDefault="008C1FA2" w:rsidP="008C3950">
      <w:pPr>
        <w:pStyle w:val="NoSpacing"/>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“The UK’s development policies are relatively strategic in their approach to capacity development; however, neither the UK government nor DFID has articulated a clear or explicit vision for capacity development in the context of UK development co-operation.”, DAC Peer Review of the United Kingdom 2010, p20</w:t>
      </w:r>
    </w:p>
    <w:p w:rsidR="008C1FA2" w:rsidRPr="00705E89" w:rsidRDefault="008C1FA2" w:rsidP="008C3950">
      <w:pPr>
        <w:pStyle w:val="NoSpacing"/>
        <w:rPr>
          <w:rFonts w:ascii="Arial" w:hAnsi="Arial" w:cs="Arial"/>
          <w:sz w:val="16"/>
          <w:szCs w:val="16"/>
        </w:rPr>
      </w:pPr>
    </w:p>
  </w:footnote>
  <w:footnote w:id="48">
    <w:p w:rsidR="008C1FA2" w:rsidRPr="00705E89" w:rsidRDefault="008C1FA2" w:rsidP="00EA035C">
      <w:pPr>
        <w:pStyle w:val="NoSpacing"/>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In 2012, a comprehensive study of 25 trade union recipients of financial support from development agencies in 18 countries concluded that “</w:t>
      </w:r>
      <w:r w:rsidRPr="00705E89">
        <w:rPr>
          <w:rFonts w:ascii="Arial" w:hAnsi="Arial" w:cs="Arial"/>
          <w:i/>
          <w:sz w:val="16"/>
          <w:szCs w:val="16"/>
        </w:rPr>
        <w:t>TUs should be seen as development actors in their own specific right, and should not be limited by the same uniform requirements for short-term impact indicators, geographical concentration and thematic focuses as for other CSOs</w:t>
      </w:r>
      <w:r w:rsidRPr="00705E89">
        <w:rPr>
          <w:rFonts w:ascii="Arial" w:hAnsi="Arial" w:cs="Arial"/>
          <w:sz w:val="16"/>
          <w:szCs w:val="16"/>
        </w:rPr>
        <w:t>.”, Trade unions’ views on working with donor governments in the development sector - A review of 18 donor governments’ support mechanisms, TUDCN Development Papers, 2012/4, p45</w:t>
      </w:r>
    </w:p>
    <w:p w:rsidR="008C1FA2" w:rsidRPr="00705E89" w:rsidRDefault="008C1FA2" w:rsidP="00EA035C">
      <w:pPr>
        <w:pStyle w:val="NoSpacing"/>
        <w:rPr>
          <w:rFonts w:ascii="Arial" w:hAnsi="Arial" w:cs="Arial"/>
          <w:sz w:val="16"/>
          <w:szCs w:val="16"/>
        </w:rPr>
      </w:pPr>
    </w:p>
  </w:footnote>
  <w:footnote w:id="49">
    <w:p w:rsidR="008C1FA2" w:rsidRPr="00705E89" w:rsidRDefault="008C1FA2">
      <w:pPr>
        <w:pStyle w:val="FootnoteText"/>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CDC adopted its new  investment policy in October 2013</w:t>
      </w:r>
    </w:p>
  </w:footnote>
  <w:footnote w:id="50">
    <w:p w:rsidR="008C1FA2" w:rsidRPr="00705E89" w:rsidRDefault="008C1FA2" w:rsidP="00EA035C">
      <w:pPr>
        <w:pStyle w:val="NoSpacing"/>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CDC Code of Responsible Investing </w:t>
      </w:r>
    </w:p>
  </w:footnote>
  <w:footnote w:id="51">
    <w:p w:rsidR="008C1FA2" w:rsidRPr="00705E89" w:rsidRDefault="008C1FA2" w:rsidP="00EA035C">
      <w:pPr>
        <w:pStyle w:val="NoSpacing"/>
        <w:rPr>
          <w:rFonts w:ascii="Arial" w:hAnsi="Arial" w:cs="Arial"/>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See IDC recommendations (paragraph 47) and Government’s response, </w:t>
      </w:r>
      <w:r w:rsidRPr="00705E89">
        <w:rPr>
          <w:rFonts w:ascii="Arial" w:hAnsi="Arial" w:cs="Arial"/>
          <w:bCs/>
          <w:sz w:val="16"/>
          <w:szCs w:val="16"/>
        </w:rPr>
        <w:t>The Future of CDC: Government Response to the Committee's Fifth Report of Session 2010–11 Fifth Special Report of Session 2010–12</w:t>
      </w:r>
    </w:p>
    <w:p w:rsidR="008C1FA2" w:rsidRPr="00705E89" w:rsidRDefault="008C1FA2" w:rsidP="00EA035C">
      <w:pPr>
        <w:pStyle w:val="NoSpacing"/>
        <w:rPr>
          <w:rFonts w:ascii="Arial" w:hAnsi="Arial" w:cs="Arial"/>
          <w:sz w:val="16"/>
          <w:szCs w:val="16"/>
        </w:rPr>
      </w:pPr>
    </w:p>
  </w:footnote>
  <w:footnote w:id="52">
    <w:p w:rsidR="008C1FA2" w:rsidRPr="00705E89" w:rsidRDefault="008C1FA2" w:rsidP="00EA035C">
      <w:pPr>
        <w:pStyle w:val="NoSpacing"/>
        <w:rPr>
          <w:rFonts w:ascii="Arial" w:hAnsi="Arial" w:cs="Arial"/>
          <w:color w:val="1A1A1A"/>
          <w:sz w:val="16"/>
          <w:szCs w:val="16"/>
        </w:rPr>
      </w:pPr>
      <w:r w:rsidRPr="00705E89">
        <w:rPr>
          <w:rStyle w:val="FootnoteReference"/>
          <w:rFonts w:ascii="Arial" w:hAnsi="Arial" w:cs="Arial"/>
          <w:sz w:val="16"/>
          <w:szCs w:val="16"/>
        </w:rPr>
        <w:footnoteRef/>
      </w:r>
      <w:r w:rsidRPr="00705E89">
        <w:rPr>
          <w:rFonts w:ascii="Arial" w:hAnsi="Arial" w:cs="Arial"/>
          <w:sz w:val="16"/>
          <w:szCs w:val="16"/>
        </w:rPr>
        <w:t xml:space="preserve"> CDC says that it </w:t>
      </w:r>
      <w:r w:rsidRPr="00705E89">
        <w:rPr>
          <w:rFonts w:ascii="Arial" w:hAnsi="Arial" w:cs="Arial"/>
          <w:color w:val="1A1A1A"/>
          <w:sz w:val="16"/>
          <w:szCs w:val="16"/>
        </w:rPr>
        <w:t>has developed a complaints handling process but recognises that not all matters of concern to the public may arise from a breach of our Code of Responsible Investing – it therefore welcomes whistleblower reports drawing to its attention failures in its own, a fund manager’s or a portfolio company's systems or procedures or examples of misconduct.</w:t>
      </w:r>
      <w:r w:rsidRPr="00705E89">
        <w:rPr>
          <w:rFonts w:ascii="Arial" w:hAnsi="Arial" w:cs="Arial"/>
          <w:sz w:val="16"/>
          <w:szCs w:val="16"/>
        </w:rPr>
        <w:t xml:space="preserve"> </w:t>
      </w:r>
      <w:hyperlink r:id="rId2" w:history="1">
        <w:r w:rsidRPr="00705E89">
          <w:rPr>
            <w:rStyle w:val="Hyperlink"/>
            <w:rFonts w:ascii="Arial" w:hAnsi="Arial" w:cs="Arial"/>
            <w:sz w:val="16"/>
            <w:szCs w:val="16"/>
          </w:rPr>
          <w:t>http://www.cdcgroup.com/Get-in-touch/Make-a-complaint/Whistle-blowers/</w:t>
        </w:r>
      </w:hyperlink>
    </w:p>
    <w:p w:rsidR="008C1FA2" w:rsidRPr="00705E89" w:rsidRDefault="008C1FA2" w:rsidP="00EA035C">
      <w:pPr>
        <w:pStyle w:val="NoSpacing"/>
        <w:rPr>
          <w:rFonts w:ascii="Arial" w:hAnsi="Arial" w:cs="Arial"/>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468F"/>
    <w:multiLevelType w:val="hybridMultilevel"/>
    <w:tmpl w:val="5630FD64"/>
    <w:lvl w:ilvl="0" w:tplc="360844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413561"/>
    <w:multiLevelType w:val="hybridMultilevel"/>
    <w:tmpl w:val="027456DA"/>
    <w:lvl w:ilvl="0" w:tplc="865297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D0F20"/>
    <w:multiLevelType w:val="hybridMultilevel"/>
    <w:tmpl w:val="D254591C"/>
    <w:lvl w:ilvl="0" w:tplc="9266F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007F9A"/>
    <w:multiLevelType w:val="hybridMultilevel"/>
    <w:tmpl w:val="2020BC1A"/>
    <w:lvl w:ilvl="0" w:tplc="B082F6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2D2455"/>
    <w:multiLevelType w:val="hybridMultilevel"/>
    <w:tmpl w:val="3A02CECA"/>
    <w:lvl w:ilvl="0" w:tplc="A6E87E6E">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F6638C4"/>
    <w:multiLevelType w:val="hybridMultilevel"/>
    <w:tmpl w:val="0A388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B502BF"/>
    <w:multiLevelType w:val="hybridMultilevel"/>
    <w:tmpl w:val="F5381EE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D05F0"/>
    <w:multiLevelType w:val="hybridMultilevel"/>
    <w:tmpl w:val="E9561E8C"/>
    <w:lvl w:ilvl="0" w:tplc="A6E87E6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BF17B2"/>
    <w:multiLevelType w:val="hybridMultilevel"/>
    <w:tmpl w:val="5FD4B16C"/>
    <w:lvl w:ilvl="0" w:tplc="9266F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9834EA"/>
    <w:multiLevelType w:val="hybridMultilevel"/>
    <w:tmpl w:val="4F52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A9465F"/>
    <w:multiLevelType w:val="hybridMultilevel"/>
    <w:tmpl w:val="FEA21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D6025A9"/>
    <w:multiLevelType w:val="hybridMultilevel"/>
    <w:tmpl w:val="F7229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7820CC"/>
    <w:multiLevelType w:val="hybridMultilevel"/>
    <w:tmpl w:val="B4165ADE"/>
    <w:lvl w:ilvl="0" w:tplc="79C044E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8E76E3"/>
    <w:multiLevelType w:val="hybridMultilevel"/>
    <w:tmpl w:val="669C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7604C8"/>
    <w:multiLevelType w:val="hybridMultilevel"/>
    <w:tmpl w:val="6914A456"/>
    <w:lvl w:ilvl="0" w:tplc="A6E87E6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D53732"/>
    <w:multiLevelType w:val="hybridMultilevel"/>
    <w:tmpl w:val="A3E2AB7E"/>
    <w:lvl w:ilvl="0" w:tplc="95B6DBE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4B20D2"/>
    <w:multiLevelType w:val="hybridMultilevel"/>
    <w:tmpl w:val="87485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CA15BF"/>
    <w:multiLevelType w:val="hybridMultilevel"/>
    <w:tmpl w:val="0C3A7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CC1D06"/>
    <w:multiLevelType w:val="hybridMultilevel"/>
    <w:tmpl w:val="3DEC0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2E4BBE"/>
    <w:multiLevelType w:val="hybridMultilevel"/>
    <w:tmpl w:val="DAAC8B56"/>
    <w:lvl w:ilvl="0" w:tplc="392227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283FF5"/>
    <w:multiLevelType w:val="hybridMultilevel"/>
    <w:tmpl w:val="CD0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6F7294F"/>
    <w:multiLevelType w:val="hybridMultilevel"/>
    <w:tmpl w:val="E8DA8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F7D2375"/>
    <w:multiLevelType w:val="hybridMultilevel"/>
    <w:tmpl w:val="CFE0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7"/>
  </w:num>
  <w:num w:numId="3">
    <w:abstractNumId w:val="21"/>
  </w:num>
  <w:num w:numId="4">
    <w:abstractNumId w:val="15"/>
  </w:num>
  <w:num w:numId="5">
    <w:abstractNumId w:val="6"/>
  </w:num>
  <w:num w:numId="6">
    <w:abstractNumId w:val="10"/>
  </w:num>
  <w:num w:numId="7">
    <w:abstractNumId w:val="7"/>
  </w:num>
  <w:num w:numId="8">
    <w:abstractNumId w:val="4"/>
  </w:num>
  <w:num w:numId="9">
    <w:abstractNumId w:val="14"/>
  </w:num>
  <w:num w:numId="10">
    <w:abstractNumId w:val="13"/>
  </w:num>
  <w:num w:numId="11">
    <w:abstractNumId w:val="22"/>
  </w:num>
  <w:num w:numId="12">
    <w:abstractNumId w:val="1"/>
  </w:num>
  <w:num w:numId="13">
    <w:abstractNumId w:val="16"/>
  </w:num>
  <w:num w:numId="14">
    <w:abstractNumId w:val="20"/>
  </w:num>
  <w:num w:numId="15">
    <w:abstractNumId w:val="5"/>
  </w:num>
  <w:num w:numId="16">
    <w:abstractNumId w:val="11"/>
  </w:num>
  <w:num w:numId="17">
    <w:abstractNumId w:val="18"/>
  </w:num>
  <w:num w:numId="18">
    <w:abstractNumId w:val="8"/>
  </w:num>
  <w:num w:numId="19">
    <w:abstractNumId w:val="2"/>
  </w:num>
  <w:num w:numId="20">
    <w:abstractNumId w:val="3"/>
  </w:num>
  <w:num w:numId="21">
    <w:abstractNumId w:val="19"/>
  </w:num>
  <w:num w:numId="22">
    <w:abstractNumId w:val="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0889"/>
    <w:rsid w:val="0000171E"/>
    <w:rsid w:val="00003457"/>
    <w:rsid w:val="0003109B"/>
    <w:rsid w:val="00031503"/>
    <w:rsid w:val="00035346"/>
    <w:rsid w:val="000367C8"/>
    <w:rsid w:val="00042149"/>
    <w:rsid w:val="00043264"/>
    <w:rsid w:val="00047290"/>
    <w:rsid w:val="0005008C"/>
    <w:rsid w:val="000537F1"/>
    <w:rsid w:val="00054D44"/>
    <w:rsid w:val="00056846"/>
    <w:rsid w:val="00065CC6"/>
    <w:rsid w:val="000668DB"/>
    <w:rsid w:val="00070068"/>
    <w:rsid w:val="00070BD8"/>
    <w:rsid w:val="00073CE5"/>
    <w:rsid w:val="000812E5"/>
    <w:rsid w:val="000831A5"/>
    <w:rsid w:val="00083572"/>
    <w:rsid w:val="00086B34"/>
    <w:rsid w:val="0009131B"/>
    <w:rsid w:val="00097834"/>
    <w:rsid w:val="000A1AE1"/>
    <w:rsid w:val="000A22CC"/>
    <w:rsid w:val="000B49A9"/>
    <w:rsid w:val="000B7D91"/>
    <w:rsid w:val="000C007F"/>
    <w:rsid w:val="000C1076"/>
    <w:rsid w:val="000C11D0"/>
    <w:rsid w:val="000C456C"/>
    <w:rsid w:val="000D0F0A"/>
    <w:rsid w:val="000D46B3"/>
    <w:rsid w:val="000E008C"/>
    <w:rsid w:val="000E113A"/>
    <w:rsid w:val="000E3E94"/>
    <w:rsid w:val="000E675A"/>
    <w:rsid w:val="000F3E20"/>
    <w:rsid w:val="00100D53"/>
    <w:rsid w:val="001015D4"/>
    <w:rsid w:val="001066B2"/>
    <w:rsid w:val="00111238"/>
    <w:rsid w:val="001243B3"/>
    <w:rsid w:val="00132809"/>
    <w:rsid w:val="001338EF"/>
    <w:rsid w:val="0014234F"/>
    <w:rsid w:val="00146EDA"/>
    <w:rsid w:val="0015227F"/>
    <w:rsid w:val="00157F7B"/>
    <w:rsid w:val="00161D3F"/>
    <w:rsid w:val="0016519E"/>
    <w:rsid w:val="00166FCC"/>
    <w:rsid w:val="00175060"/>
    <w:rsid w:val="0018083A"/>
    <w:rsid w:val="00183AF3"/>
    <w:rsid w:val="00183E23"/>
    <w:rsid w:val="00184016"/>
    <w:rsid w:val="00186C14"/>
    <w:rsid w:val="001D095B"/>
    <w:rsid w:val="001E10D6"/>
    <w:rsid w:val="001E6B89"/>
    <w:rsid w:val="001F1494"/>
    <w:rsid w:val="001F60D9"/>
    <w:rsid w:val="001F7FAA"/>
    <w:rsid w:val="00200EF0"/>
    <w:rsid w:val="00203BAF"/>
    <w:rsid w:val="0020797F"/>
    <w:rsid w:val="00213037"/>
    <w:rsid w:val="00213087"/>
    <w:rsid w:val="002219FE"/>
    <w:rsid w:val="00227AD2"/>
    <w:rsid w:val="002307FC"/>
    <w:rsid w:val="00230DB9"/>
    <w:rsid w:val="0024236D"/>
    <w:rsid w:val="002430E9"/>
    <w:rsid w:val="0025039E"/>
    <w:rsid w:val="002558FF"/>
    <w:rsid w:val="00263163"/>
    <w:rsid w:val="002667D1"/>
    <w:rsid w:val="00273329"/>
    <w:rsid w:val="002738D2"/>
    <w:rsid w:val="00273F5B"/>
    <w:rsid w:val="002743F6"/>
    <w:rsid w:val="00274F59"/>
    <w:rsid w:val="00276F85"/>
    <w:rsid w:val="00277116"/>
    <w:rsid w:val="00277706"/>
    <w:rsid w:val="002822E5"/>
    <w:rsid w:val="00284D4E"/>
    <w:rsid w:val="00287F14"/>
    <w:rsid w:val="0029321E"/>
    <w:rsid w:val="002943C8"/>
    <w:rsid w:val="00297D73"/>
    <w:rsid w:val="002A2880"/>
    <w:rsid w:val="002A64BC"/>
    <w:rsid w:val="002A6BF8"/>
    <w:rsid w:val="002C27D6"/>
    <w:rsid w:val="002C2DF6"/>
    <w:rsid w:val="002C3C81"/>
    <w:rsid w:val="002C6A00"/>
    <w:rsid w:val="002C75AC"/>
    <w:rsid w:val="002D1D99"/>
    <w:rsid w:val="002E30AA"/>
    <w:rsid w:val="002F221B"/>
    <w:rsid w:val="00306E87"/>
    <w:rsid w:val="00307370"/>
    <w:rsid w:val="00307F45"/>
    <w:rsid w:val="00311097"/>
    <w:rsid w:val="0031632B"/>
    <w:rsid w:val="0031673B"/>
    <w:rsid w:val="00321B55"/>
    <w:rsid w:val="00324843"/>
    <w:rsid w:val="00325211"/>
    <w:rsid w:val="00327926"/>
    <w:rsid w:val="003342BC"/>
    <w:rsid w:val="00341D26"/>
    <w:rsid w:val="00342330"/>
    <w:rsid w:val="00354394"/>
    <w:rsid w:val="00362900"/>
    <w:rsid w:val="00364882"/>
    <w:rsid w:val="0037168F"/>
    <w:rsid w:val="00372888"/>
    <w:rsid w:val="00373A7E"/>
    <w:rsid w:val="003748AB"/>
    <w:rsid w:val="003836E2"/>
    <w:rsid w:val="00387454"/>
    <w:rsid w:val="0039201B"/>
    <w:rsid w:val="0039209C"/>
    <w:rsid w:val="00395101"/>
    <w:rsid w:val="003B069A"/>
    <w:rsid w:val="003B4820"/>
    <w:rsid w:val="003B5C4E"/>
    <w:rsid w:val="003C1E5D"/>
    <w:rsid w:val="003C351B"/>
    <w:rsid w:val="003C783D"/>
    <w:rsid w:val="003D2591"/>
    <w:rsid w:val="003D3C25"/>
    <w:rsid w:val="003D656F"/>
    <w:rsid w:val="003E14ED"/>
    <w:rsid w:val="003E3BBB"/>
    <w:rsid w:val="003E65F9"/>
    <w:rsid w:val="003F13F2"/>
    <w:rsid w:val="003F3A37"/>
    <w:rsid w:val="003F6A93"/>
    <w:rsid w:val="003F6FFA"/>
    <w:rsid w:val="003F72EB"/>
    <w:rsid w:val="00403DDB"/>
    <w:rsid w:val="0040477D"/>
    <w:rsid w:val="004076A6"/>
    <w:rsid w:val="004110E0"/>
    <w:rsid w:val="00411298"/>
    <w:rsid w:val="00411F5C"/>
    <w:rsid w:val="0041326E"/>
    <w:rsid w:val="00426B37"/>
    <w:rsid w:val="0042731B"/>
    <w:rsid w:val="00430759"/>
    <w:rsid w:val="0043318A"/>
    <w:rsid w:val="0044050B"/>
    <w:rsid w:val="00440614"/>
    <w:rsid w:val="00442AF6"/>
    <w:rsid w:val="00475B70"/>
    <w:rsid w:val="00480295"/>
    <w:rsid w:val="00481CC0"/>
    <w:rsid w:val="00483EF2"/>
    <w:rsid w:val="00485A57"/>
    <w:rsid w:val="00491E85"/>
    <w:rsid w:val="004A462D"/>
    <w:rsid w:val="004A5A2C"/>
    <w:rsid w:val="004D1E47"/>
    <w:rsid w:val="004D314A"/>
    <w:rsid w:val="004D60F9"/>
    <w:rsid w:val="004E063D"/>
    <w:rsid w:val="004E183E"/>
    <w:rsid w:val="004E6463"/>
    <w:rsid w:val="004F2E94"/>
    <w:rsid w:val="005157AC"/>
    <w:rsid w:val="00521968"/>
    <w:rsid w:val="00522718"/>
    <w:rsid w:val="0052290A"/>
    <w:rsid w:val="00524659"/>
    <w:rsid w:val="00524AA0"/>
    <w:rsid w:val="00527C2C"/>
    <w:rsid w:val="00530771"/>
    <w:rsid w:val="00532EE8"/>
    <w:rsid w:val="00534330"/>
    <w:rsid w:val="005442F8"/>
    <w:rsid w:val="00546B25"/>
    <w:rsid w:val="00550ECB"/>
    <w:rsid w:val="00551A0E"/>
    <w:rsid w:val="005628A2"/>
    <w:rsid w:val="005640B8"/>
    <w:rsid w:val="0056482A"/>
    <w:rsid w:val="00570BD4"/>
    <w:rsid w:val="00576D84"/>
    <w:rsid w:val="00587FD9"/>
    <w:rsid w:val="005906A1"/>
    <w:rsid w:val="005909DC"/>
    <w:rsid w:val="00590DB5"/>
    <w:rsid w:val="005915B4"/>
    <w:rsid w:val="00591B0B"/>
    <w:rsid w:val="00595B9B"/>
    <w:rsid w:val="005B073C"/>
    <w:rsid w:val="005B2206"/>
    <w:rsid w:val="005B4059"/>
    <w:rsid w:val="005B4CDF"/>
    <w:rsid w:val="005C0479"/>
    <w:rsid w:val="005C11EA"/>
    <w:rsid w:val="005C15CB"/>
    <w:rsid w:val="005C3250"/>
    <w:rsid w:val="005C3864"/>
    <w:rsid w:val="005C6225"/>
    <w:rsid w:val="005C7555"/>
    <w:rsid w:val="005E0A20"/>
    <w:rsid w:val="005E4843"/>
    <w:rsid w:val="005E7350"/>
    <w:rsid w:val="006031DA"/>
    <w:rsid w:val="006034D4"/>
    <w:rsid w:val="00605C5A"/>
    <w:rsid w:val="006334B6"/>
    <w:rsid w:val="00633E29"/>
    <w:rsid w:val="006451F6"/>
    <w:rsid w:val="006501E3"/>
    <w:rsid w:val="006520A9"/>
    <w:rsid w:val="00652C02"/>
    <w:rsid w:val="006562B1"/>
    <w:rsid w:val="00656D4E"/>
    <w:rsid w:val="00657614"/>
    <w:rsid w:val="00670FCE"/>
    <w:rsid w:val="0068115E"/>
    <w:rsid w:val="00687A4D"/>
    <w:rsid w:val="00691508"/>
    <w:rsid w:val="00691A24"/>
    <w:rsid w:val="006A0318"/>
    <w:rsid w:val="006A1530"/>
    <w:rsid w:val="006A255A"/>
    <w:rsid w:val="006A34A6"/>
    <w:rsid w:val="006A5A5D"/>
    <w:rsid w:val="006B2A1E"/>
    <w:rsid w:val="006B44F6"/>
    <w:rsid w:val="006B4FFA"/>
    <w:rsid w:val="006D26AC"/>
    <w:rsid w:val="006D43E5"/>
    <w:rsid w:val="006D6F66"/>
    <w:rsid w:val="006E1AC5"/>
    <w:rsid w:val="006E4102"/>
    <w:rsid w:val="006E4B90"/>
    <w:rsid w:val="006E79A0"/>
    <w:rsid w:val="006F003A"/>
    <w:rsid w:val="006F02A5"/>
    <w:rsid w:val="006F372E"/>
    <w:rsid w:val="007014D8"/>
    <w:rsid w:val="00702FBC"/>
    <w:rsid w:val="00705E89"/>
    <w:rsid w:val="007069CD"/>
    <w:rsid w:val="00715642"/>
    <w:rsid w:val="00717B80"/>
    <w:rsid w:val="00720D63"/>
    <w:rsid w:val="00722922"/>
    <w:rsid w:val="00724884"/>
    <w:rsid w:val="00733BC1"/>
    <w:rsid w:val="00735E6B"/>
    <w:rsid w:val="00756DCD"/>
    <w:rsid w:val="0076415C"/>
    <w:rsid w:val="007663DB"/>
    <w:rsid w:val="007718A4"/>
    <w:rsid w:val="007769E8"/>
    <w:rsid w:val="00784698"/>
    <w:rsid w:val="00792186"/>
    <w:rsid w:val="007938C8"/>
    <w:rsid w:val="007A1151"/>
    <w:rsid w:val="007A7049"/>
    <w:rsid w:val="007B0709"/>
    <w:rsid w:val="007B6CCD"/>
    <w:rsid w:val="007C3141"/>
    <w:rsid w:val="007C413D"/>
    <w:rsid w:val="007C7F3D"/>
    <w:rsid w:val="007D2078"/>
    <w:rsid w:val="007D448F"/>
    <w:rsid w:val="007E029A"/>
    <w:rsid w:val="007E7961"/>
    <w:rsid w:val="007F0239"/>
    <w:rsid w:val="00803078"/>
    <w:rsid w:val="00821BD5"/>
    <w:rsid w:val="008228BD"/>
    <w:rsid w:val="00823A55"/>
    <w:rsid w:val="00827C52"/>
    <w:rsid w:val="00833837"/>
    <w:rsid w:val="0083393B"/>
    <w:rsid w:val="0084118A"/>
    <w:rsid w:val="008431AF"/>
    <w:rsid w:val="008440ED"/>
    <w:rsid w:val="0084482C"/>
    <w:rsid w:val="00846812"/>
    <w:rsid w:val="00851779"/>
    <w:rsid w:val="00862909"/>
    <w:rsid w:val="0086550D"/>
    <w:rsid w:val="008676E1"/>
    <w:rsid w:val="0087440D"/>
    <w:rsid w:val="00876B64"/>
    <w:rsid w:val="00876E34"/>
    <w:rsid w:val="008810F8"/>
    <w:rsid w:val="00882029"/>
    <w:rsid w:val="00883A51"/>
    <w:rsid w:val="00890AE6"/>
    <w:rsid w:val="0089770F"/>
    <w:rsid w:val="008B50D6"/>
    <w:rsid w:val="008C1E1A"/>
    <w:rsid w:val="008C1FA2"/>
    <w:rsid w:val="008C3950"/>
    <w:rsid w:val="008D0EEF"/>
    <w:rsid w:val="008D3DC5"/>
    <w:rsid w:val="008E29E7"/>
    <w:rsid w:val="008F1861"/>
    <w:rsid w:val="008F2D3B"/>
    <w:rsid w:val="009007CA"/>
    <w:rsid w:val="00913A22"/>
    <w:rsid w:val="0091631E"/>
    <w:rsid w:val="009207B2"/>
    <w:rsid w:val="00925AFF"/>
    <w:rsid w:val="00935AFA"/>
    <w:rsid w:val="00952C3B"/>
    <w:rsid w:val="0096222E"/>
    <w:rsid w:val="00973F18"/>
    <w:rsid w:val="0098663D"/>
    <w:rsid w:val="00986BA5"/>
    <w:rsid w:val="00996B30"/>
    <w:rsid w:val="009A41FB"/>
    <w:rsid w:val="009A50CA"/>
    <w:rsid w:val="009A5528"/>
    <w:rsid w:val="009A7F88"/>
    <w:rsid w:val="009B194A"/>
    <w:rsid w:val="009B2360"/>
    <w:rsid w:val="009B40CE"/>
    <w:rsid w:val="009B4433"/>
    <w:rsid w:val="009C0FFB"/>
    <w:rsid w:val="009C1AE3"/>
    <w:rsid w:val="009C2ECD"/>
    <w:rsid w:val="009C716E"/>
    <w:rsid w:val="009D31AC"/>
    <w:rsid w:val="009D33C9"/>
    <w:rsid w:val="009D34C7"/>
    <w:rsid w:val="009E2C51"/>
    <w:rsid w:val="009E6355"/>
    <w:rsid w:val="009E734F"/>
    <w:rsid w:val="009E765A"/>
    <w:rsid w:val="009E7F6D"/>
    <w:rsid w:val="009F261E"/>
    <w:rsid w:val="009F49F6"/>
    <w:rsid w:val="009F74C0"/>
    <w:rsid w:val="00A02E9D"/>
    <w:rsid w:val="00A05734"/>
    <w:rsid w:val="00A072D0"/>
    <w:rsid w:val="00A12FA8"/>
    <w:rsid w:val="00A16494"/>
    <w:rsid w:val="00A20E00"/>
    <w:rsid w:val="00A22346"/>
    <w:rsid w:val="00A23F25"/>
    <w:rsid w:val="00A36AB2"/>
    <w:rsid w:val="00A42727"/>
    <w:rsid w:val="00A42E05"/>
    <w:rsid w:val="00A500C6"/>
    <w:rsid w:val="00A50EE4"/>
    <w:rsid w:val="00A5129F"/>
    <w:rsid w:val="00A529D0"/>
    <w:rsid w:val="00A74B77"/>
    <w:rsid w:val="00A828EE"/>
    <w:rsid w:val="00A83494"/>
    <w:rsid w:val="00A84BFB"/>
    <w:rsid w:val="00A92793"/>
    <w:rsid w:val="00A9782C"/>
    <w:rsid w:val="00AA44BF"/>
    <w:rsid w:val="00AA77EA"/>
    <w:rsid w:val="00AB1D1A"/>
    <w:rsid w:val="00AB20F6"/>
    <w:rsid w:val="00AC0889"/>
    <w:rsid w:val="00AC6028"/>
    <w:rsid w:val="00AD058E"/>
    <w:rsid w:val="00AD1904"/>
    <w:rsid w:val="00AD74BF"/>
    <w:rsid w:val="00AE48FD"/>
    <w:rsid w:val="00AE6E53"/>
    <w:rsid w:val="00B01D65"/>
    <w:rsid w:val="00B0330C"/>
    <w:rsid w:val="00B056D4"/>
    <w:rsid w:val="00B21854"/>
    <w:rsid w:val="00B245A3"/>
    <w:rsid w:val="00B27804"/>
    <w:rsid w:val="00B31F8E"/>
    <w:rsid w:val="00B32211"/>
    <w:rsid w:val="00B4313A"/>
    <w:rsid w:val="00B43C68"/>
    <w:rsid w:val="00B46A9B"/>
    <w:rsid w:val="00B46CA4"/>
    <w:rsid w:val="00B554BA"/>
    <w:rsid w:val="00B5602E"/>
    <w:rsid w:val="00B61FDE"/>
    <w:rsid w:val="00B707B5"/>
    <w:rsid w:val="00B7254E"/>
    <w:rsid w:val="00B7322F"/>
    <w:rsid w:val="00B779D7"/>
    <w:rsid w:val="00B8162F"/>
    <w:rsid w:val="00B8196F"/>
    <w:rsid w:val="00B90AA0"/>
    <w:rsid w:val="00BA03A0"/>
    <w:rsid w:val="00BA30E2"/>
    <w:rsid w:val="00BA4A34"/>
    <w:rsid w:val="00BA6673"/>
    <w:rsid w:val="00BB58E8"/>
    <w:rsid w:val="00BB6439"/>
    <w:rsid w:val="00BB6C0B"/>
    <w:rsid w:val="00BC1675"/>
    <w:rsid w:val="00BC3F51"/>
    <w:rsid w:val="00BD6678"/>
    <w:rsid w:val="00BD71BC"/>
    <w:rsid w:val="00BD7817"/>
    <w:rsid w:val="00BE4D15"/>
    <w:rsid w:val="00BE4E57"/>
    <w:rsid w:val="00BF2389"/>
    <w:rsid w:val="00C0044F"/>
    <w:rsid w:val="00C008BD"/>
    <w:rsid w:val="00C012BE"/>
    <w:rsid w:val="00C04099"/>
    <w:rsid w:val="00C11605"/>
    <w:rsid w:val="00C119E0"/>
    <w:rsid w:val="00C20BEA"/>
    <w:rsid w:val="00C3602A"/>
    <w:rsid w:val="00C4743A"/>
    <w:rsid w:val="00C50F85"/>
    <w:rsid w:val="00C560A2"/>
    <w:rsid w:val="00C5628C"/>
    <w:rsid w:val="00C563AD"/>
    <w:rsid w:val="00C57ECA"/>
    <w:rsid w:val="00C703CE"/>
    <w:rsid w:val="00C7768D"/>
    <w:rsid w:val="00C81602"/>
    <w:rsid w:val="00C87203"/>
    <w:rsid w:val="00C94351"/>
    <w:rsid w:val="00CA2181"/>
    <w:rsid w:val="00CA4A6A"/>
    <w:rsid w:val="00CB2C4D"/>
    <w:rsid w:val="00CB5E8A"/>
    <w:rsid w:val="00CB7BA4"/>
    <w:rsid w:val="00CC3256"/>
    <w:rsid w:val="00CC5D1D"/>
    <w:rsid w:val="00CD349C"/>
    <w:rsid w:val="00CD5773"/>
    <w:rsid w:val="00CD62BF"/>
    <w:rsid w:val="00CE16BF"/>
    <w:rsid w:val="00CF1794"/>
    <w:rsid w:val="00CF1D18"/>
    <w:rsid w:val="00D00C42"/>
    <w:rsid w:val="00D042BF"/>
    <w:rsid w:val="00D0477B"/>
    <w:rsid w:val="00D1130A"/>
    <w:rsid w:val="00D125DA"/>
    <w:rsid w:val="00D202CC"/>
    <w:rsid w:val="00D254C3"/>
    <w:rsid w:val="00D26BCA"/>
    <w:rsid w:val="00D31E89"/>
    <w:rsid w:val="00D336D2"/>
    <w:rsid w:val="00D35B8D"/>
    <w:rsid w:val="00D3638C"/>
    <w:rsid w:val="00D442EA"/>
    <w:rsid w:val="00D55698"/>
    <w:rsid w:val="00D57EEC"/>
    <w:rsid w:val="00D62945"/>
    <w:rsid w:val="00D80E09"/>
    <w:rsid w:val="00D80ED5"/>
    <w:rsid w:val="00D82635"/>
    <w:rsid w:val="00D92454"/>
    <w:rsid w:val="00D94484"/>
    <w:rsid w:val="00D95D5C"/>
    <w:rsid w:val="00DA73A2"/>
    <w:rsid w:val="00DB6ADD"/>
    <w:rsid w:val="00DB73EC"/>
    <w:rsid w:val="00DC505F"/>
    <w:rsid w:val="00DC5214"/>
    <w:rsid w:val="00DC6C93"/>
    <w:rsid w:val="00DD15AF"/>
    <w:rsid w:val="00DD4F0A"/>
    <w:rsid w:val="00DD6198"/>
    <w:rsid w:val="00DE1490"/>
    <w:rsid w:val="00DE1A81"/>
    <w:rsid w:val="00DE53CE"/>
    <w:rsid w:val="00DE6AA6"/>
    <w:rsid w:val="00DE7087"/>
    <w:rsid w:val="00E036BB"/>
    <w:rsid w:val="00E04B9F"/>
    <w:rsid w:val="00E13CC6"/>
    <w:rsid w:val="00E15B75"/>
    <w:rsid w:val="00E16A05"/>
    <w:rsid w:val="00E32E9C"/>
    <w:rsid w:val="00E4372F"/>
    <w:rsid w:val="00E43C07"/>
    <w:rsid w:val="00E50DFE"/>
    <w:rsid w:val="00E525C5"/>
    <w:rsid w:val="00E632E9"/>
    <w:rsid w:val="00E6459B"/>
    <w:rsid w:val="00E73C4B"/>
    <w:rsid w:val="00E75DF1"/>
    <w:rsid w:val="00E86151"/>
    <w:rsid w:val="00E86CA9"/>
    <w:rsid w:val="00E95EA1"/>
    <w:rsid w:val="00EA035C"/>
    <w:rsid w:val="00EA20F8"/>
    <w:rsid w:val="00ED125B"/>
    <w:rsid w:val="00ED4F02"/>
    <w:rsid w:val="00ED7C0F"/>
    <w:rsid w:val="00EE1F21"/>
    <w:rsid w:val="00EE3A63"/>
    <w:rsid w:val="00EF06F2"/>
    <w:rsid w:val="00F01CAF"/>
    <w:rsid w:val="00F04636"/>
    <w:rsid w:val="00F05C04"/>
    <w:rsid w:val="00F11A40"/>
    <w:rsid w:val="00F25A3D"/>
    <w:rsid w:val="00F261A6"/>
    <w:rsid w:val="00F45128"/>
    <w:rsid w:val="00F5004B"/>
    <w:rsid w:val="00F56C50"/>
    <w:rsid w:val="00F627E2"/>
    <w:rsid w:val="00F63195"/>
    <w:rsid w:val="00F64194"/>
    <w:rsid w:val="00F6548A"/>
    <w:rsid w:val="00F7108F"/>
    <w:rsid w:val="00F71678"/>
    <w:rsid w:val="00F74BF4"/>
    <w:rsid w:val="00F75D50"/>
    <w:rsid w:val="00F760A0"/>
    <w:rsid w:val="00F77A90"/>
    <w:rsid w:val="00F8461F"/>
    <w:rsid w:val="00F8555E"/>
    <w:rsid w:val="00F86BA5"/>
    <w:rsid w:val="00F874FD"/>
    <w:rsid w:val="00FA3026"/>
    <w:rsid w:val="00FB2B1B"/>
    <w:rsid w:val="00FB7E55"/>
    <w:rsid w:val="00FC4B0E"/>
    <w:rsid w:val="00FC795F"/>
    <w:rsid w:val="00FE0D78"/>
    <w:rsid w:val="00FE3C2E"/>
    <w:rsid w:val="00FF0CE3"/>
    <w:rsid w:val="00FF3D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AC0889"/>
    <w:pPr>
      <w:autoSpaceDE w:val="0"/>
      <w:autoSpaceDN w:val="0"/>
      <w:spacing w:after="0" w:line="240" w:lineRule="auto"/>
    </w:pPr>
    <w:rPr>
      <w:rFonts w:ascii="Calibri" w:hAnsi="Calibri" w:cs="Times New Roman"/>
      <w:color w:val="000000"/>
      <w:sz w:val="24"/>
      <w:szCs w:val="24"/>
      <w:lang w:eastAsia="en-GB"/>
    </w:rPr>
  </w:style>
  <w:style w:type="paragraph" w:customStyle="1" w:styleId="Pa29">
    <w:name w:val="Pa29"/>
    <w:basedOn w:val="Default"/>
    <w:next w:val="Default"/>
    <w:uiPriority w:val="99"/>
    <w:rsid w:val="00FF0CE3"/>
    <w:pPr>
      <w:adjustRightInd w:val="0"/>
      <w:spacing w:line="161" w:lineRule="atLeast"/>
    </w:pPr>
    <w:rPr>
      <w:rFonts w:ascii="Trade Gothic LT Com Bold 2" w:hAnsi="Trade Gothic LT Com Bold 2" w:cstheme="minorBidi"/>
      <w:color w:val="auto"/>
      <w:lang w:eastAsia="en-US"/>
    </w:rPr>
  </w:style>
  <w:style w:type="paragraph" w:styleId="FootnoteText">
    <w:name w:val="footnote text"/>
    <w:basedOn w:val="Normal"/>
    <w:link w:val="FootnoteTextChar"/>
    <w:uiPriority w:val="99"/>
    <w:unhideWhenUsed/>
    <w:rsid w:val="0098663D"/>
    <w:pPr>
      <w:spacing w:after="0" w:line="240" w:lineRule="auto"/>
    </w:pPr>
    <w:rPr>
      <w:sz w:val="20"/>
      <w:szCs w:val="20"/>
    </w:rPr>
  </w:style>
  <w:style w:type="character" w:customStyle="1" w:styleId="FootnoteTextChar">
    <w:name w:val="Footnote Text Char"/>
    <w:basedOn w:val="DefaultParagraphFont"/>
    <w:link w:val="FootnoteText"/>
    <w:uiPriority w:val="99"/>
    <w:rsid w:val="0098663D"/>
    <w:rPr>
      <w:sz w:val="20"/>
      <w:szCs w:val="20"/>
    </w:rPr>
  </w:style>
  <w:style w:type="character" w:styleId="FootnoteReference">
    <w:name w:val="footnote reference"/>
    <w:aliases w:val="16 Point,Superscript 6 Point"/>
    <w:basedOn w:val="DefaultParagraphFont"/>
    <w:uiPriority w:val="99"/>
    <w:semiHidden/>
    <w:unhideWhenUsed/>
    <w:rsid w:val="0098663D"/>
    <w:rPr>
      <w:vertAlign w:val="superscript"/>
    </w:rPr>
  </w:style>
  <w:style w:type="paragraph" w:styleId="ListParagraph">
    <w:name w:val="List Paragraph"/>
    <w:basedOn w:val="Normal"/>
    <w:uiPriority w:val="34"/>
    <w:qFormat/>
    <w:rsid w:val="00A36AB2"/>
    <w:pPr>
      <w:spacing w:after="0" w:line="240" w:lineRule="auto"/>
      <w:ind w:left="720"/>
    </w:pPr>
    <w:rPr>
      <w:rFonts w:ascii="Calibri" w:eastAsia="Calibri" w:hAnsi="Calibri" w:cs="Times New Roman"/>
      <w:lang w:eastAsia="en-GB"/>
    </w:rPr>
  </w:style>
  <w:style w:type="paragraph" w:styleId="NoSpacing">
    <w:name w:val="No Spacing"/>
    <w:uiPriority w:val="1"/>
    <w:qFormat/>
    <w:rsid w:val="00A36AB2"/>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769E8"/>
    <w:rPr>
      <w:color w:val="0000FF" w:themeColor="hyperlink"/>
      <w:u w:val="single"/>
    </w:rPr>
  </w:style>
  <w:style w:type="paragraph" w:styleId="BodyText">
    <w:name w:val="Body Text"/>
    <w:basedOn w:val="Normal"/>
    <w:link w:val="BodyTextChar"/>
    <w:semiHidden/>
    <w:rsid w:val="007C7F3D"/>
    <w:pPr>
      <w:spacing w:after="0" w:line="240" w:lineRule="auto"/>
    </w:pPr>
    <w:rPr>
      <w:rFonts w:ascii="Arial" w:eastAsia="Times New Roman" w:hAnsi="Arial" w:cs="Times New Roman"/>
      <w:b/>
      <w:snapToGrid w:val="0"/>
      <w:szCs w:val="20"/>
    </w:rPr>
  </w:style>
  <w:style w:type="character" w:customStyle="1" w:styleId="BodyTextChar">
    <w:name w:val="Body Text Char"/>
    <w:basedOn w:val="DefaultParagraphFont"/>
    <w:link w:val="BodyText"/>
    <w:semiHidden/>
    <w:rsid w:val="007C7F3D"/>
    <w:rPr>
      <w:rFonts w:ascii="Arial" w:eastAsia="Times New Roman" w:hAnsi="Arial" w:cs="Times New Roman"/>
      <w:b/>
      <w:snapToGrid w:val="0"/>
      <w:szCs w:val="20"/>
    </w:rPr>
  </w:style>
  <w:style w:type="paragraph" w:styleId="BodyText2">
    <w:name w:val="Body Text 2"/>
    <w:basedOn w:val="Normal"/>
    <w:link w:val="BodyText2Char"/>
    <w:semiHidden/>
    <w:rsid w:val="007C7F3D"/>
    <w:pPr>
      <w:spacing w:after="0" w:line="240" w:lineRule="auto"/>
    </w:pPr>
    <w:rPr>
      <w:rFonts w:ascii="Arial" w:eastAsia="Times New Roman" w:hAnsi="Arial" w:cs="Times New Roman"/>
      <w:i/>
      <w:szCs w:val="20"/>
    </w:rPr>
  </w:style>
  <w:style w:type="character" w:customStyle="1" w:styleId="BodyText2Char">
    <w:name w:val="Body Text 2 Char"/>
    <w:basedOn w:val="DefaultParagraphFont"/>
    <w:link w:val="BodyText2"/>
    <w:semiHidden/>
    <w:rsid w:val="007C7F3D"/>
    <w:rPr>
      <w:rFonts w:ascii="Arial" w:eastAsia="Times New Roman" w:hAnsi="Arial" w:cs="Times New Roman"/>
      <w:i/>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dcgroup.com/Get-in-touch/Make-a-complaint/Whistle-blowers/" TargetMode="External"/><Relationship Id="rId1" Type="http://schemas.openxmlformats.org/officeDocument/2006/relationships/hyperlink" Target="http://www.worldbank.org/en/news/feature/2014/07/30/is-that-surgery-really-nece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CB078-1E69-4ABB-930C-C69026C9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Kothalb</dc:creator>
  <cp:lastModifiedBy>Kothalb</cp:lastModifiedBy>
  <cp:revision>2</cp:revision>
  <dcterms:created xsi:type="dcterms:W3CDTF">2014-10-03T12:19:00Z</dcterms:created>
  <dcterms:modified xsi:type="dcterms:W3CDTF">2014-10-03T12:19:00Z</dcterms:modified>
</cp:coreProperties>
</file>