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849" w:rsidRDefault="00420CA6">
      <w:pPr>
        <w:rPr>
          <w:b/>
          <w:sz w:val="36"/>
          <w:szCs w:val="36"/>
        </w:rPr>
      </w:pPr>
      <w:bookmarkStart w:id="0" w:name="_GoBack"/>
      <w:bookmarkEnd w:id="0"/>
      <w:r>
        <w:rPr>
          <w:b/>
          <w:sz w:val="36"/>
          <w:szCs w:val="36"/>
        </w:rPr>
        <w:t xml:space="preserve">Health and Safety Reps discuss </w:t>
      </w:r>
      <w:r w:rsidR="008C7618">
        <w:rPr>
          <w:b/>
          <w:sz w:val="36"/>
          <w:szCs w:val="36"/>
        </w:rPr>
        <w:t>Gender and Occupational Safety and Health</w:t>
      </w:r>
    </w:p>
    <w:p w:rsidR="008C7618" w:rsidRDefault="001803B6">
      <w:pPr>
        <w:rPr>
          <w:sz w:val="24"/>
          <w:szCs w:val="24"/>
        </w:rPr>
      </w:pPr>
      <w:r w:rsidRPr="00407DB6">
        <w:rPr>
          <w:sz w:val="24"/>
          <w:szCs w:val="24"/>
        </w:rPr>
        <w:t xml:space="preserve">More than 60 Health and Safety reps attended the </w:t>
      </w:r>
      <w:r w:rsidR="008C7618">
        <w:rPr>
          <w:sz w:val="24"/>
          <w:szCs w:val="24"/>
        </w:rPr>
        <w:t xml:space="preserve">Health &amp; Safety </w:t>
      </w:r>
      <w:r w:rsidRPr="00407DB6">
        <w:rPr>
          <w:sz w:val="24"/>
          <w:szCs w:val="24"/>
        </w:rPr>
        <w:t xml:space="preserve">Forum event held on </w:t>
      </w:r>
      <w:r w:rsidR="008C7618">
        <w:rPr>
          <w:sz w:val="24"/>
          <w:szCs w:val="24"/>
        </w:rPr>
        <w:t>Tuesday 18</w:t>
      </w:r>
      <w:r w:rsidR="008C7618" w:rsidRPr="008C7618">
        <w:rPr>
          <w:sz w:val="24"/>
          <w:szCs w:val="24"/>
          <w:vertAlign w:val="superscript"/>
        </w:rPr>
        <w:t>th</w:t>
      </w:r>
      <w:r w:rsidR="008C7618">
        <w:rPr>
          <w:sz w:val="24"/>
          <w:szCs w:val="24"/>
        </w:rPr>
        <w:t xml:space="preserve"> October in Newcastle.  </w:t>
      </w:r>
    </w:p>
    <w:p w:rsidR="008C7618" w:rsidRPr="008C7618" w:rsidRDefault="008C7618">
      <w:pPr>
        <w:rPr>
          <w:sz w:val="24"/>
          <w:szCs w:val="24"/>
        </w:rPr>
      </w:pPr>
      <w:r>
        <w:rPr>
          <w:sz w:val="24"/>
          <w:szCs w:val="24"/>
        </w:rPr>
        <w:t xml:space="preserve">In her introduction, </w:t>
      </w:r>
      <w:r>
        <w:rPr>
          <w:b/>
          <w:sz w:val="24"/>
          <w:szCs w:val="24"/>
        </w:rPr>
        <w:t xml:space="preserve">Beth Farhat, TUC Regional Secretary, </w:t>
      </w:r>
      <w:r>
        <w:rPr>
          <w:sz w:val="24"/>
          <w:szCs w:val="24"/>
        </w:rPr>
        <w:t>said today’s event is one in a series organised by the Forum in response to requests from workplace health and safety reps.</w:t>
      </w:r>
      <w:r w:rsidR="00380B45">
        <w:rPr>
          <w:sz w:val="24"/>
          <w:szCs w:val="24"/>
        </w:rPr>
        <w:t xml:space="preserve"> Past Forums have covered topics including asbestos in public buildings; mental health awareness</w:t>
      </w:r>
      <w:r w:rsidR="00C60263">
        <w:rPr>
          <w:sz w:val="24"/>
          <w:szCs w:val="24"/>
        </w:rPr>
        <w:t>;</w:t>
      </w:r>
      <w:r w:rsidR="00380B45">
        <w:rPr>
          <w:sz w:val="24"/>
          <w:szCs w:val="24"/>
        </w:rPr>
        <w:t xml:space="preserve"> and the impact of the trade union bill on health and safety.  She was delighted to welcome an all women panel of speakers to addre</w:t>
      </w:r>
      <w:r w:rsidR="00920189">
        <w:rPr>
          <w:sz w:val="24"/>
          <w:szCs w:val="24"/>
        </w:rPr>
        <w:t>ss colleagues today and extended a warm welcome to our colleagues attending from Cumbria.</w:t>
      </w:r>
    </w:p>
    <w:p w:rsidR="004F70E2" w:rsidRDefault="006D6D55">
      <w:pPr>
        <w:rPr>
          <w:sz w:val="24"/>
          <w:szCs w:val="24"/>
        </w:rPr>
      </w:pPr>
      <w:r>
        <w:rPr>
          <w:sz w:val="24"/>
          <w:szCs w:val="24"/>
        </w:rPr>
        <w:t xml:space="preserve">Beth then introduced the speakers. First up was </w:t>
      </w:r>
      <w:r w:rsidR="00382A5B">
        <w:rPr>
          <w:b/>
          <w:sz w:val="24"/>
          <w:szCs w:val="24"/>
        </w:rPr>
        <w:t xml:space="preserve">Sue Ferns, Deputy General Secretary, Prospect.  </w:t>
      </w:r>
      <w:r w:rsidR="00382A5B">
        <w:rPr>
          <w:sz w:val="24"/>
          <w:szCs w:val="24"/>
        </w:rPr>
        <w:t xml:space="preserve">In May 2016, Prospect, the Women’s Engineering Society (WES) and Women into Science and Engineering (WISE), the TUC and the Institution of Mechanical Engineers </w:t>
      </w:r>
      <w:r w:rsidR="00016A6D">
        <w:rPr>
          <w:sz w:val="24"/>
          <w:szCs w:val="24"/>
        </w:rPr>
        <w:t>Support Network undertook a survey to review the women’s experience of wearing Protective Personal Equipment (PPE).</w:t>
      </w:r>
      <w:r w:rsidR="00C60263">
        <w:rPr>
          <w:sz w:val="24"/>
          <w:szCs w:val="24"/>
        </w:rPr>
        <w:t xml:space="preserve"> The results of the survey</w:t>
      </w:r>
    </w:p>
    <w:p w:rsidR="00F336BB" w:rsidRDefault="004F70E2">
      <w:pPr>
        <w:rPr>
          <w:sz w:val="24"/>
          <w:szCs w:val="24"/>
        </w:rPr>
      </w:pPr>
      <w:r>
        <w:rPr>
          <w:noProof/>
          <w:lang w:eastAsia="en-GB"/>
        </w:rPr>
        <w:drawing>
          <wp:anchor distT="0" distB="0" distL="114300" distR="114300" simplePos="0" relativeHeight="251659264" behindDoc="1" locked="0" layoutInCell="1" allowOverlap="1" wp14:anchorId="245C92B6" wp14:editId="0E7520E5">
            <wp:simplePos x="0" y="0"/>
            <wp:positionH relativeFrom="column">
              <wp:posOffset>2895600</wp:posOffset>
            </wp:positionH>
            <wp:positionV relativeFrom="paragraph">
              <wp:posOffset>15875</wp:posOffset>
            </wp:positionV>
            <wp:extent cx="2781300" cy="1005840"/>
            <wp:effectExtent l="0" t="0" r="0" b="3810"/>
            <wp:wrapTight wrapText="bothSides">
              <wp:wrapPolygon edited="0">
                <wp:start x="0" y="0"/>
                <wp:lineTo x="0" y="21273"/>
                <wp:lineTo x="21452" y="21273"/>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1300" cy="1005840"/>
                    </a:xfrm>
                    <a:prstGeom prst="rect">
                      <a:avLst/>
                    </a:prstGeom>
                  </pic:spPr>
                </pic:pic>
              </a:graphicData>
            </a:graphic>
            <wp14:sizeRelH relativeFrom="page">
              <wp14:pctWidth>0</wp14:pctWidth>
            </wp14:sizeRelH>
            <wp14:sizeRelV relativeFrom="page">
              <wp14:pctHeight>0</wp14:pctHeight>
            </wp14:sizeRelV>
          </wp:anchor>
        </w:drawing>
      </w:r>
      <w:r w:rsidR="00ED1A47">
        <w:rPr>
          <w:sz w:val="24"/>
          <w:szCs w:val="24"/>
        </w:rPr>
        <w:t>“</w:t>
      </w:r>
      <w:r w:rsidR="00C60263" w:rsidRPr="00C60263">
        <w:rPr>
          <w:b/>
          <w:i/>
          <w:sz w:val="24"/>
          <w:szCs w:val="24"/>
        </w:rPr>
        <w:t>Women’s Personal Protective Equipment: One size does not fit all</w:t>
      </w:r>
      <w:r w:rsidR="00ED1A47">
        <w:rPr>
          <w:i/>
          <w:sz w:val="24"/>
          <w:szCs w:val="24"/>
        </w:rPr>
        <w:t>”</w:t>
      </w:r>
      <w:r w:rsidR="00C60263">
        <w:rPr>
          <w:sz w:val="24"/>
          <w:szCs w:val="24"/>
        </w:rPr>
        <w:t>showed that whilst users appear to thin</w:t>
      </w:r>
      <w:r w:rsidR="00216AB2">
        <w:rPr>
          <w:sz w:val="24"/>
          <w:szCs w:val="24"/>
        </w:rPr>
        <w:t>k t</w:t>
      </w:r>
      <w:r w:rsidR="00C60263">
        <w:rPr>
          <w:sz w:val="24"/>
          <w:szCs w:val="24"/>
        </w:rPr>
        <w:t>hat some items of PPE have improved in the last seven years, progr</w:t>
      </w:r>
      <w:r w:rsidR="002644B5">
        <w:rPr>
          <w:sz w:val="24"/>
          <w:szCs w:val="24"/>
        </w:rPr>
        <w:t>ess is far too slow.  Many took the time to comment that the survey was much needed and that the findings must be acted on.</w:t>
      </w:r>
      <w:r w:rsidR="00C171AF">
        <w:rPr>
          <w:sz w:val="24"/>
          <w:szCs w:val="24"/>
        </w:rPr>
        <w:t xml:space="preserve">  The survey was conducted on-line and received 3086 responses, 54% of which were </w:t>
      </w:r>
      <w:r w:rsidR="00F336BB">
        <w:rPr>
          <w:sz w:val="24"/>
          <w:szCs w:val="24"/>
        </w:rPr>
        <w:t xml:space="preserve">from </w:t>
      </w:r>
      <w:r w:rsidR="00C171AF">
        <w:rPr>
          <w:sz w:val="24"/>
          <w:szCs w:val="24"/>
        </w:rPr>
        <w:t xml:space="preserve">union members. </w:t>
      </w:r>
      <w:r w:rsidR="00F336BB">
        <w:rPr>
          <w:sz w:val="24"/>
          <w:szCs w:val="24"/>
        </w:rPr>
        <w:t xml:space="preserve">The survey also looked at employer responsibility for PPE including cleaning, maintenance and storage; and is it a good fit? is it designed for women? </w:t>
      </w:r>
      <w:r w:rsidR="00021C5B">
        <w:rPr>
          <w:sz w:val="24"/>
          <w:szCs w:val="24"/>
        </w:rPr>
        <w:t>And</w:t>
      </w:r>
      <w:r w:rsidR="00F336BB">
        <w:rPr>
          <w:sz w:val="24"/>
          <w:szCs w:val="24"/>
        </w:rPr>
        <w:t xml:space="preserve"> asked the question – what would make it better</w:t>
      </w:r>
      <w:r w:rsidR="00021C5B">
        <w:rPr>
          <w:sz w:val="24"/>
          <w:szCs w:val="24"/>
        </w:rPr>
        <w:t>?</w:t>
      </w:r>
      <w:r w:rsidR="00F336BB">
        <w:rPr>
          <w:sz w:val="24"/>
          <w:szCs w:val="24"/>
        </w:rPr>
        <w:t xml:space="preserve">  It was also recognised that men also complained about their experiences of PPE and that any improvements in addressing common issues would benefit everyone.  </w:t>
      </w:r>
    </w:p>
    <w:p w:rsidR="00586D85" w:rsidRDefault="00586D85" w:rsidP="00ED1A47">
      <w:pPr>
        <w:ind w:left="720"/>
        <w:rPr>
          <w:sz w:val="24"/>
          <w:szCs w:val="24"/>
        </w:rPr>
      </w:pPr>
      <w:r>
        <w:rPr>
          <w:sz w:val="24"/>
          <w:szCs w:val="24"/>
        </w:rPr>
        <w:t>Reps shared their experiences of PPE and agreed that this should be part of the negotiating agenda and that decision makers needed to be held to account.</w:t>
      </w:r>
    </w:p>
    <w:p w:rsidR="00E94E59" w:rsidRDefault="00586D85">
      <w:pPr>
        <w:rPr>
          <w:sz w:val="24"/>
          <w:szCs w:val="24"/>
        </w:rPr>
      </w:pPr>
      <w:r>
        <w:rPr>
          <w:sz w:val="24"/>
          <w:szCs w:val="24"/>
        </w:rPr>
        <w:t xml:space="preserve">The next contribution came from </w:t>
      </w:r>
      <w:r>
        <w:rPr>
          <w:b/>
          <w:sz w:val="24"/>
          <w:szCs w:val="24"/>
        </w:rPr>
        <w:t xml:space="preserve">Julie Cook, National Officer for Wales TUC.  </w:t>
      </w:r>
      <w:r>
        <w:rPr>
          <w:sz w:val="24"/>
          <w:szCs w:val="24"/>
        </w:rPr>
        <w:t xml:space="preserve">Julie spoke about the work the Wales TUC are doing around the menopause and work.  </w:t>
      </w:r>
      <w:r w:rsidR="005611FE">
        <w:rPr>
          <w:sz w:val="24"/>
          <w:szCs w:val="24"/>
        </w:rPr>
        <w:t xml:space="preserve">Through consultation with reps it was discovered that workplaces were not tackling certain issues in a way that helped workers.  </w:t>
      </w:r>
      <w:r w:rsidR="00E7033A">
        <w:rPr>
          <w:sz w:val="24"/>
          <w:szCs w:val="24"/>
        </w:rPr>
        <w:t xml:space="preserve">Wales TUC wanted to investigate further how Welsh employers are responding to this issue and what the experiences of women in the workplace are. They developed a short survey, the questions designed to be direct and difficult to misinterpret. [The findings of the survey are available in the </w:t>
      </w:r>
      <w:r w:rsidR="00ED1A47">
        <w:rPr>
          <w:sz w:val="24"/>
          <w:szCs w:val="24"/>
        </w:rPr>
        <w:t>“</w:t>
      </w:r>
      <w:r w:rsidR="00E7033A" w:rsidRPr="00E7033A">
        <w:rPr>
          <w:b/>
          <w:i/>
          <w:sz w:val="24"/>
          <w:szCs w:val="24"/>
        </w:rPr>
        <w:t>Menopause interim report</w:t>
      </w:r>
      <w:r w:rsidR="00ED1A47">
        <w:rPr>
          <w:b/>
          <w:i/>
          <w:sz w:val="24"/>
          <w:szCs w:val="24"/>
        </w:rPr>
        <w:t>”</w:t>
      </w:r>
      <w:r w:rsidR="00E7033A">
        <w:rPr>
          <w:i/>
          <w:sz w:val="24"/>
          <w:szCs w:val="24"/>
        </w:rPr>
        <w:t xml:space="preserve"> </w:t>
      </w:r>
      <w:r w:rsidR="00E7033A">
        <w:rPr>
          <w:sz w:val="24"/>
          <w:szCs w:val="24"/>
        </w:rPr>
        <w:t xml:space="preserve">which was included in the packs for delegates.]  </w:t>
      </w:r>
    </w:p>
    <w:p w:rsidR="00E94E59" w:rsidRDefault="00E94E59">
      <w:pPr>
        <w:rPr>
          <w:sz w:val="24"/>
          <w:szCs w:val="24"/>
        </w:rPr>
      </w:pPr>
      <w:r>
        <w:rPr>
          <w:sz w:val="24"/>
          <w:szCs w:val="24"/>
        </w:rPr>
        <w:br w:type="page"/>
      </w:r>
    </w:p>
    <w:p w:rsidR="00E7033A" w:rsidRDefault="00E7033A">
      <w:pPr>
        <w:rPr>
          <w:sz w:val="24"/>
          <w:szCs w:val="24"/>
        </w:rPr>
      </w:pPr>
      <w:r>
        <w:rPr>
          <w:sz w:val="24"/>
          <w:szCs w:val="24"/>
        </w:rPr>
        <w:lastRenderedPageBreak/>
        <w:t>Whilst it is recognised the report and findings relate to participants from Wales it has raised a number of issues which will be relatable t</w:t>
      </w:r>
      <w:r w:rsidR="00BB071F">
        <w:rPr>
          <w:sz w:val="24"/>
          <w:szCs w:val="24"/>
        </w:rPr>
        <w:t>o</w:t>
      </w:r>
      <w:r>
        <w:rPr>
          <w:sz w:val="24"/>
          <w:szCs w:val="24"/>
        </w:rPr>
        <w:t xml:space="preserve"> women outside of Wales. Julie advised that the Wales TUC is more than happy to share findings in order </w:t>
      </w:r>
      <w:r w:rsidR="00BB071F">
        <w:rPr>
          <w:sz w:val="24"/>
          <w:szCs w:val="24"/>
        </w:rPr>
        <w:t xml:space="preserve">to </w:t>
      </w:r>
      <w:r>
        <w:rPr>
          <w:sz w:val="24"/>
          <w:szCs w:val="24"/>
        </w:rPr>
        <w:t>achieve a positive difference to workplaces outside of Wales.</w:t>
      </w:r>
    </w:p>
    <w:p w:rsidR="00407DB6" w:rsidRPr="00407DB6" w:rsidRDefault="00BB071F" w:rsidP="00652DA0">
      <w:pPr>
        <w:ind w:left="720"/>
        <w:rPr>
          <w:sz w:val="24"/>
          <w:szCs w:val="24"/>
        </w:rPr>
      </w:pPr>
      <w:r>
        <w:rPr>
          <w:sz w:val="24"/>
          <w:szCs w:val="24"/>
        </w:rPr>
        <w:t xml:space="preserve">A number of union reps including from UNISON and the NUT advised </w:t>
      </w:r>
      <w:r w:rsidR="00021C5B">
        <w:rPr>
          <w:sz w:val="24"/>
          <w:szCs w:val="24"/>
        </w:rPr>
        <w:t>that menopause</w:t>
      </w:r>
      <w:r>
        <w:rPr>
          <w:sz w:val="24"/>
          <w:szCs w:val="24"/>
        </w:rPr>
        <w:t xml:space="preserve"> is included in </w:t>
      </w:r>
      <w:r w:rsidR="00C70C68">
        <w:rPr>
          <w:sz w:val="24"/>
          <w:szCs w:val="24"/>
        </w:rPr>
        <w:t xml:space="preserve">their </w:t>
      </w:r>
      <w:r>
        <w:rPr>
          <w:sz w:val="24"/>
          <w:szCs w:val="24"/>
        </w:rPr>
        <w:t>workplace health policies.  Julie said she would welcome any supporting information unions could send to help inform their research.</w:t>
      </w:r>
    </w:p>
    <w:p w:rsidR="008E42AB" w:rsidRDefault="00E258E9" w:rsidP="00C70C68">
      <w:pPr>
        <w:shd w:val="clear" w:color="auto" w:fill="FFFFFF"/>
        <w:spacing w:after="0" w:line="270" w:lineRule="atLeast"/>
        <w:rPr>
          <w:rFonts w:eastAsia="Times New Roman" w:cs="Arial"/>
          <w:sz w:val="24"/>
          <w:szCs w:val="24"/>
          <w:lang w:eastAsia="en-GB"/>
        </w:rPr>
      </w:pPr>
      <w:r w:rsidRPr="00407DB6">
        <w:rPr>
          <w:rFonts w:eastAsia="Times New Roman" w:cs="Arial"/>
          <w:sz w:val="24"/>
          <w:szCs w:val="24"/>
          <w:lang w:eastAsia="en-GB"/>
        </w:rPr>
        <w:t xml:space="preserve">Our final contribution came from </w:t>
      </w:r>
      <w:r w:rsidR="00C70C68">
        <w:rPr>
          <w:rFonts w:eastAsia="Times New Roman" w:cs="Arial"/>
          <w:b/>
          <w:sz w:val="24"/>
          <w:szCs w:val="24"/>
          <w:lang w:eastAsia="en-GB"/>
        </w:rPr>
        <w:t xml:space="preserve">Scarlet Harris, TUC Women’s Equality Officer.  </w:t>
      </w:r>
      <w:r w:rsidR="00C70C68">
        <w:rPr>
          <w:rFonts w:eastAsia="Times New Roman" w:cs="Arial"/>
          <w:sz w:val="24"/>
          <w:szCs w:val="24"/>
          <w:lang w:eastAsia="en-GB"/>
        </w:rPr>
        <w:t>Scarlet spoke about the research the TUC undertook in collaboration with the Everyday Sexism project in response to the paucity of up-to-date, quantitative data on sexual harassment in the workplace.</w:t>
      </w:r>
    </w:p>
    <w:p w:rsidR="00EB724F" w:rsidRDefault="00EB724F" w:rsidP="00C70C68">
      <w:pPr>
        <w:shd w:val="clear" w:color="auto" w:fill="FFFFFF"/>
        <w:spacing w:after="0" w:line="270" w:lineRule="atLeast"/>
        <w:rPr>
          <w:rFonts w:eastAsia="Times New Roman" w:cs="Arial"/>
          <w:sz w:val="24"/>
          <w:szCs w:val="24"/>
          <w:lang w:eastAsia="en-GB"/>
        </w:rPr>
      </w:pPr>
    </w:p>
    <w:p w:rsidR="00EB724F" w:rsidRDefault="00652DA0" w:rsidP="00C70C68">
      <w:pPr>
        <w:shd w:val="clear" w:color="auto" w:fill="FFFFFF"/>
        <w:spacing w:after="0" w:line="270" w:lineRule="atLeast"/>
        <w:rPr>
          <w:rFonts w:eastAsia="Times New Roman" w:cs="Arial"/>
          <w:sz w:val="24"/>
          <w:szCs w:val="24"/>
          <w:lang w:eastAsia="en-GB"/>
        </w:rPr>
      </w:pPr>
      <w:r>
        <w:rPr>
          <w:noProof/>
          <w:lang w:eastAsia="en-GB"/>
        </w:rPr>
        <w:drawing>
          <wp:anchor distT="0" distB="0" distL="114300" distR="114300" simplePos="0" relativeHeight="251661312" behindDoc="0" locked="0" layoutInCell="1" allowOverlap="1" wp14:anchorId="3C9BE35E" wp14:editId="436E6D6E">
            <wp:simplePos x="0" y="0"/>
            <wp:positionH relativeFrom="column">
              <wp:posOffset>3063240</wp:posOffset>
            </wp:positionH>
            <wp:positionV relativeFrom="paragraph">
              <wp:posOffset>969010</wp:posOffset>
            </wp:positionV>
            <wp:extent cx="2438400" cy="11360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54444"/>
                    <a:stretch/>
                  </pic:blipFill>
                  <pic:spPr bwMode="auto">
                    <a:xfrm>
                      <a:off x="0" y="0"/>
                      <a:ext cx="2438400" cy="1136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24F">
        <w:rPr>
          <w:rFonts w:eastAsia="Times New Roman" w:cs="Arial"/>
          <w:sz w:val="24"/>
          <w:szCs w:val="24"/>
          <w:lang w:eastAsia="en-GB"/>
        </w:rPr>
        <w:t xml:space="preserve">Whilst many reps deal with sexual harassment cases on a day to day basis, unions and women’s organisations are in no doubt that sexual harassment remains as widespread a problem as ever, there has been little in the way of empirical data to quantify the problem.  At the beginning of this year the TUC commissioned a YouGov poll of 1,533 women who were in work or who had been in work at some point in their lives.  The findings from the survey is outlined in the report </w:t>
      </w:r>
      <w:r w:rsidR="00ED1A47">
        <w:rPr>
          <w:rFonts w:eastAsia="Times New Roman" w:cs="Arial"/>
          <w:sz w:val="24"/>
          <w:szCs w:val="24"/>
          <w:lang w:eastAsia="en-GB"/>
        </w:rPr>
        <w:t>“</w:t>
      </w:r>
      <w:r w:rsidR="00EB724F">
        <w:rPr>
          <w:rFonts w:eastAsia="Times New Roman" w:cs="Arial"/>
          <w:b/>
          <w:i/>
          <w:sz w:val="24"/>
          <w:szCs w:val="24"/>
          <w:lang w:eastAsia="en-GB"/>
        </w:rPr>
        <w:t>Still just a bit of banter? Sexual harassment in the workplace 2016</w:t>
      </w:r>
      <w:r w:rsidR="00ED1A47">
        <w:rPr>
          <w:rFonts w:eastAsia="Times New Roman" w:cs="Arial"/>
          <w:b/>
          <w:i/>
          <w:sz w:val="24"/>
          <w:szCs w:val="24"/>
          <w:lang w:eastAsia="en-GB"/>
        </w:rPr>
        <w:t>”</w:t>
      </w:r>
      <w:r w:rsidR="00EB724F">
        <w:rPr>
          <w:rFonts w:eastAsia="Times New Roman" w:cs="Arial"/>
          <w:b/>
          <w:i/>
          <w:sz w:val="24"/>
          <w:szCs w:val="24"/>
          <w:lang w:eastAsia="en-GB"/>
        </w:rPr>
        <w:t xml:space="preserve">.  </w:t>
      </w:r>
      <w:r w:rsidR="00EB724F">
        <w:rPr>
          <w:rFonts w:eastAsia="Times New Roman" w:cs="Arial"/>
          <w:sz w:val="24"/>
          <w:szCs w:val="24"/>
          <w:lang w:eastAsia="en-GB"/>
        </w:rPr>
        <w:t>The report explores both nature and the scope of the problem and shines a light on an issue which is too often overlooked and underestimated.</w:t>
      </w:r>
    </w:p>
    <w:p w:rsidR="00EB724F" w:rsidRDefault="00EB724F" w:rsidP="00C70C68">
      <w:pPr>
        <w:shd w:val="clear" w:color="auto" w:fill="FFFFFF"/>
        <w:spacing w:after="0" w:line="270" w:lineRule="atLeast"/>
        <w:rPr>
          <w:rFonts w:eastAsia="Times New Roman" w:cs="Arial"/>
          <w:sz w:val="24"/>
          <w:szCs w:val="24"/>
          <w:lang w:eastAsia="en-GB"/>
        </w:rPr>
      </w:pPr>
    </w:p>
    <w:p w:rsidR="00DC5BA2" w:rsidRDefault="001B722B" w:rsidP="00C70C68">
      <w:p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The report inclu</w:t>
      </w:r>
      <w:r w:rsidR="000A4F06">
        <w:rPr>
          <w:rFonts w:eastAsia="Times New Roman" w:cs="Arial"/>
          <w:sz w:val="24"/>
          <w:szCs w:val="24"/>
          <w:lang w:eastAsia="en-GB"/>
        </w:rPr>
        <w:t>des a series of recommendations</w:t>
      </w:r>
      <w:r w:rsidR="00DC5BA2">
        <w:rPr>
          <w:rFonts w:eastAsia="Times New Roman" w:cs="Arial"/>
          <w:sz w:val="24"/>
          <w:szCs w:val="24"/>
          <w:lang w:eastAsia="en-GB"/>
        </w:rPr>
        <w:t xml:space="preserve">.  First of all, </w:t>
      </w:r>
      <w:r w:rsidR="000A4F06">
        <w:rPr>
          <w:rFonts w:eastAsia="Times New Roman" w:cs="Arial"/>
          <w:sz w:val="24"/>
          <w:szCs w:val="24"/>
          <w:lang w:eastAsia="en-GB"/>
        </w:rPr>
        <w:t>gove</w:t>
      </w:r>
      <w:r w:rsidR="00DC5BA2">
        <w:rPr>
          <w:rFonts w:eastAsia="Times New Roman" w:cs="Arial"/>
          <w:sz w:val="24"/>
          <w:szCs w:val="24"/>
          <w:lang w:eastAsia="en-GB"/>
        </w:rPr>
        <w:t>rnment needs to do more…</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Abolition of employment tribunal fees</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Reinstatement of third party harassment legislation</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Reinstatement of employment tribunal po</w:t>
      </w:r>
      <w:r w:rsidR="002028F9">
        <w:rPr>
          <w:rFonts w:eastAsia="Times New Roman" w:cs="Arial"/>
          <w:sz w:val="24"/>
          <w:szCs w:val="24"/>
          <w:lang w:eastAsia="en-GB"/>
        </w:rPr>
        <w:t>w</w:t>
      </w:r>
      <w:r>
        <w:rPr>
          <w:rFonts w:eastAsia="Times New Roman" w:cs="Arial"/>
          <w:sz w:val="24"/>
          <w:szCs w:val="24"/>
          <w:lang w:eastAsia="en-GB"/>
        </w:rPr>
        <w:t>ers to make wider recommendations</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Reinstatement of Statutory Equality Questi</w:t>
      </w:r>
      <w:r w:rsidR="002028F9">
        <w:rPr>
          <w:rFonts w:eastAsia="Times New Roman" w:cs="Arial"/>
          <w:sz w:val="24"/>
          <w:szCs w:val="24"/>
          <w:lang w:eastAsia="en-GB"/>
        </w:rPr>
        <w:t>onnaire</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Recognition and facility time for union equality reps</w:t>
      </w:r>
    </w:p>
    <w:p w:rsidR="00DC5BA2" w:rsidRDefault="00DC5BA2" w:rsidP="00DC5BA2">
      <w:pPr>
        <w:pStyle w:val="ListParagraph"/>
        <w:numPr>
          <w:ilvl w:val="0"/>
          <w:numId w:val="4"/>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 xml:space="preserve">Extend full </w:t>
      </w:r>
      <w:r w:rsidR="00ED1A47">
        <w:rPr>
          <w:rFonts w:eastAsia="Times New Roman" w:cs="Arial"/>
          <w:sz w:val="24"/>
          <w:szCs w:val="24"/>
          <w:lang w:eastAsia="en-GB"/>
        </w:rPr>
        <w:t>range o</w:t>
      </w:r>
      <w:r>
        <w:rPr>
          <w:rFonts w:eastAsia="Times New Roman" w:cs="Arial"/>
          <w:sz w:val="24"/>
          <w:szCs w:val="24"/>
          <w:lang w:eastAsia="en-GB"/>
        </w:rPr>
        <w:t>f statutory employment</w:t>
      </w:r>
      <w:r w:rsidR="00ED1A47">
        <w:rPr>
          <w:rFonts w:eastAsia="Times New Roman" w:cs="Arial"/>
          <w:sz w:val="24"/>
          <w:szCs w:val="24"/>
          <w:lang w:eastAsia="en-GB"/>
        </w:rPr>
        <w:t xml:space="preserve"> rights to all wor</w:t>
      </w:r>
      <w:r>
        <w:rPr>
          <w:rFonts w:eastAsia="Times New Roman" w:cs="Arial"/>
          <w:sz w:val="24"/>
          <w:szCs w:val="24"/>
          <w:lang w:eastAsia="en-GB"/>
        </w:rPr>
        <w:t>kers, rega</w:t>
      </w:r>
      <w:r w:rsidR="00ED1A47">
        <w:rPr>
          <w:rFonts w:eastAsia="Times New Roman" w:cs="Arial"/>
          <w:sz w:val="24"/>
          <w:szCs w:val="24"/>
          <w:lang w:eastAsia="en-GB"/>
        </w:rPr>
        <w:t>r</w:t>
      </w:r>
      <w:r>
        <w:rPr>
          <w:rFonts w:eastAsia="Times New Roman" w:cs="Arial"/>
          <w:sz w:val="24"/>
          <w:szCs w:val="24"/>
          <w:lang w:eastAsia="en-GB"/>
        </w:rPr>
        <w:t>dless of employment status or type of contract</w:t>
      </w:r>
    </w:p>
    <w:p w:rsidR="00DC5BA2" w:rsidRDefault="00DC5BA2" w:rsidP="00DC5BA2">
      <w:pPr>
        <w:pStyle w:val="ListParagraph"/>
        <w:shd w:val="clear" w:color="auto" w:fill="FFFFFF"/>
        <w:spacing w:after="0" w:line="270" w:lineRule="atLeast"/>
        <w:rPr>
          <w:rFonts w:eastAsia="Times New Roman" w:cs="Arial"/>
          <w:sz w:val="24"/>
          <w:szCs w:val="24"/>
          <w:lang w:eastAsia="en-GB"/>
        </w:rPr>
      </w:pPr>
    </w:p>
    <w:p w:rsidR="00DC5BA2" w:rsidRDefault="00DC5BA2" w:rsidP="00DC5BA2">
      <w:p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Employers need to do more to</w:t>
      </w:r>
      <w:r w:rsidR="002028F9">
        <w:rPr>
          <w:rFonts w:eastAsia="Times New Roman" w:cs="Arial"/>
          <w:sz w:val="24"/>
          <w:szCs w:val="24"/>
          <w:lang w:eastAsia="en-GB"/>
        </w:rPr>
        <w:t>o</w:t>
      </w:r>
      <w:r>
        <w:rPr>
          <w:rFonts w:eastAsia="Times New Roman" w:cs="Arial"/>
          <w:sz w:val="24"/>
          <w:szCs w:val="24"/>
          <w:lang w:eastAsia="en-GB"/>
        </w:rPr>
        <w:t>…</w:t>
      </w:r>
    </w:p>
    <w:p w:rsidR="00DC5BA2" w:rsidRDefault="00DC5BA2" w:rsidP="00DC5BA2">
      <w:pPr>
        <w:pStyle w:val="ListParagraph"/>
        <w:numPr>
          <w:ilvl w:val="0"/>
          <w:numId w:val="5"/>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Decent jobs</w:t>
      </w:r>
    </w:p>
    <w:p w:rsidR="00DC5BA2" w:rsidRDefault="00DC5BA2" w:rsidP="00DC5BA2">
      <w:pPr>
        <w:pStyle w:val="ListParagraph"/>
        <w:numPr>
          <w:ilvl w:val="0"/>
          <w:numId w:val="5"/>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 xml:space="preserve">Training </w:t>
      </w:r>
    </w:p>
    <w:p w:rsidR="00DC5BA2" w:rsidRDefault="00DC5BA2" w:rsidP="00DC5BA2">
      <w:pPr>
        <w:pStyle w:val="ListParagraph"/>
        <w:numPr>
          <w:ilvl w:val="0"/>
          <w:numId w:val="5"/>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 xml:space="preserve">Clear policies </w:t>
      </w:r>
    </w:p>
    <w:p w:rsidR="00E94E59" w:rsidRDefault="00DC5BA2" w:rsidP="00DC5BA2">
      <w:pPr>
        <w:pStyle w:val="ListParagraph"/>
        <w:numPr>
          <w:ilvl w:val="0"/>
          <w:numId w:val="5"/>
        </w:num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Implementation and enforcement of policies</w:t>
      </w:r>
    </w:p>
    <w:p w:rsidR="00E94E59" w:rsidRDefault="00E94E59">
      <w:pPr>
        <w:rPr>
          <w:rFonts w:eastAsia="Times New Roman" w:cs="Arial"/>
          <w:sz w:val="24"/>
          <w:szCs w:val="24"/>
          <w:lang w:eastAsia="en-GB"/>
        </w:rPr>
      </w:pPr>
      <w:r>
        <w:rPr>
          <w:rFonts w:eastAsia="Times New Roman" w:cs="Arial"/>
          <w:sz w:val="24"/>
          <w:szCs w:val="24"/>
          <w:lang w:eastAsia="en-GB"/>
        </w:rPr>
        <w:br w:type="page"/>
      </w:r>
    </w:p>
    <w:p w:rsidR="00DC5BA2" w:rsidRDefault="00DC5BA2" w:rsidP="00DC5BA2">
      <w:p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lastRenderedPageBreak/>
        <w:t>And finally, unions can do more…</w:t>
      </w:r>
    </w:p>
    <w:p w:rsidR="00DC5BA2" w:rsidRDefault="00DC5BA2" w:rsidP="00DC5BA2">
      <w:pPr>
        <w:pStyle w:val="ListParagraph"/>
        <w:numPr>
          <w:ilvl w:val="0"/>
          <w:numId w:val="7"/>
        </w:numPr>
        <w:shd w:val="clear" w:color="auto" w:fill="FFFFFF"/>
        <w:spacing w:after="0" w:line="270" w:lineRule="atLeast"/>
        <w:rPr>
          <w:rFonts w:eastAsia="Times New Roman" w:cs="Arial"/>
          <w:b/>
          <w:sz w:val="24"/>
          <w:szCs w:val="24"/>
          <w:lang w:eastAsia="en-GB"/>
        </w:rPr>
      </w:pPr>
      <w:r w:rsidRPr="00DC5BA2">
        <w:rPr>
          <w:rFonts w:eastAsia="Times New Roman" w:cs="Arial"/>
          <w:b/>
          <w:sz w:val="24"/>
          <w:szCs w:val="24"/>
          <w:lang w:eastAsia="en-GB"/>
        </w:rPr>
        <w:t>One of the key findings from the research is that only 1% of those who experienced sexual harass</w:t>
      </w:r>
      <w:r>
        <w:rPr>
          <w:rFonts w:eastAsia="Times New Roman" w:cs="Arial"/>
          <w:b/>
          <w:sz w:val="24"/>
          <w:szCs w:val="24"/>
          <w:lang w:eastAsia="en-GB"/>
        </w:rPr>
        <w:t>ment reported it to their union</w:t>
      </w:r>
    </w:p>
    <w:p w:rsidR="00DC5BA2" w:rsidRPr="00DC5BA2" w:rsidRDefault="00DC5BA2" w:rsidP="00DC5BA2">
      <w:pPr>
        <w:pStyle w:val="ListParagraph"/>
        <w:numPr>
          <w:ilvl w:val="0"/>
          <w:numId w:val="7"/>
        </w:numPr>
        <w:shd w:val="clear" w:color="auto" w:fill="FFFFFF"/>
        <w:spacing w:after="0" w:line="270" w:lineRule="atLeast"/>
        <w:rPr>
          <w:rFonts w:eastAsia="Times New Roman" w:cs="Arial"/>
          <w:b/>
          <w:sz w:val="24"/>
          <w:szCs w:val="24"/>
          <w:lang w:eastAsia="en-GB"/>
        </w:rPr>
      </w:pPr>
      <w:r>
        <w:rPr>
          <w:rFonts w:eastAsia="Times New Roman" w:cs="Arial"/>
          <w:sz w:val="24"/>
          <w:szCs w:val="24"/>
          <w:lang w:eastAsia="en-GB"/>
        </w:rPr>
        <w:t>We need to make it clear to all members that sexual harassment is union business and that unions take a zero tolerance approach</w:t>
      </w:r>
    </w:p>
    <w:p w:rsidR="00DC5BA2" w:rsidRPr="00DC5BA2" w:rsidRDefault="00DC5BA2" w:rsidP="00DC5BA2">
      <w:pPr>
        <w:pStyle w:val="ListParagraph"/>
        <w:numPr>
          <w:ilvl w:val="0"/>
          <w:numId w:val="7"/>
        </w:numPr>
        <w:shd w:val="clear" w:color="auto" w:fill="FFFFFF"/>
        <w:spacing w:after="0" w:line="270" w:lineRule="atLeast"/>
        <w:rPr>
          <w:rFonts w:eastAsia="Times New Roman" w:cs="Arial"/>
          <w:b/>
          <w:sz w:val="24"/>
          <w:szCs w:val="24"/>
          <w:lang w:eastAsia="en-GB"/>
        </w:rPr>
      </w:pPr>
      <w:r>
        <w:rPr>
          <w:rFonts w:eastAsia="Times New Roman" w:cs="Arial"/>
          <w:sz w:val="24"/>
          <w:szCs w:val="24"/>
          <w:lang w:eastAsia="en-GB"/>
        </w:rPr>
        <w:t xml:space="preserve">Training </w:t>
      </w:r>
    </w:p>
    <w:p w:rsidR="00DC5BA2" w:rsidRPr="00DC5BA2" w:rsidRDefault="00DC5BA2" w:rsidP="00DC5BA2">
      <w:pPr>
        <w:pStyle w:val="ListParagraph"/>
        <w:numPr>
          <w:ilvl w:val="0"/>
          <w:numId w:val="7"/>
        </w:numPr>
        <w:shd w:val="clear" w:color="auto" w:fill="FFFFFF"/>
        <w:spacing w:after="0" w:line="270" w:lineRule="atLeast"/>
        <w:rPr>
          <w:rFonts w:eastAsia="Times New Roman" w:cs="Arial"/>
          <w:b/>
          <w:sz w:val="24"/>
          <w:szCs w:val="24"/>
          <w:lang w:eastAsia="en-GB"/>
        </w:rPr>
      </w:pPr>
      <w:r>
        <w:rPr>
          <w:rFonts w:eastAsia="Times New Roman" w:cs="Arial"/>
          <w:sz w:val="24"/>
          <w:szCs w:val="24"/>
          <w:lang w:eastAsia="en-GB"/>
        </w:rPr>
        <w:t>Workplace campaigns</w:t>
      </w:r>
    </w:p>
    <w:p w:rsidR="00DC5BA2" w:rsidRPr="00DC5BA2" w:rsidRDefault="00DC5BA2" w:rsidP="00DC5BA2">
      <w:pPr>
        <w:pStyle w:val="ListParagraph"/>
        <w:numPr>
          <w:ilvl w:val="0"/>
          <w:numId w:val="7"/>
        </w:numPr>
        <w:shd w:val="clear" w:color="auto" w:fill="FFFFFF"/>
        <w:spacing w:after="0" w:line="270" w:lineRule="atLeast"/>
        <w:rPr>
          <w:rFonts w:eastAsia="Times New Roman" w:cs="Arial"/>
          <w:b/>
          <w:sz w:val="24"/>
          <w:szCs w:val="24"/>
          <w:lang w:eastAsia="en-GB"/>
        </w:rPr>
      </w:pPr>
      <w:r>
        <w:rPr>
          <w:rFonts w:eastAsia="Times New Roman" w:cs="Arial"/>
          <w:sz w:val="24"/>
          <w:szCs w:val="24"/>
          <w:lang w:eastAsia="en-GB"/>
        </w:rPr>
        <w:t>Negotiating workplace policies</w:t>
      </w:r>
    </w:p>
    <w:p w:rsidR="00DC5BA2" w:rsidRDefault="00DC5BA2" w:rsidP="00DC5BA2">
      <w:pPr>
        <w:shd w:val="clear" w:color="auto" w:fill="FFFFFF"/>
        <w:spacing w:after="0" w:line="270" w:lineRule="atLeast"/>
        <w:rPr>
          <w:rFonts w:eastAsia="Times New Roman" w:cs="Arial"/>
          <w:b/>
          <w:sz w:val="24"/>
          <w:szCs w:val="24"/>
          <w:lang w:eastAsia="en-GB"/>
        </w:rPr>
      </w:pPr>
    </w:p>
    <w:p w:rsidR="00DC5BA2" w:rsidRPr="00DC5BA2" w:rsidRDefault="00E94E59" w:rsidP="00DC5BA2">
      <w:pPr>
        <w:shd w:val="clear" w:color="auto" w:fill="FFFFFF"/>
        <w:spacing w:after="0" w:line="270" w:lineRule="atLeast"/>
        <w:rPr>
          <w:rFonts w:eastAsia="Times New Roman" w:cs="Arial"/>
          <w:sz w:val="24"/>
          <w:szCs w:val="24"/>
          <w:lang w:eastAsia="en-GB"/>
        </w:rPr>
      </w:pPr>
      <w:r>
        <w:rPr>
          <w:noProof/>
          <w:lang w:eastAsia="en-GB"/>
        </w:rPr>
        <w:drawing>
          <wp:anchor distT="0" distB="0" distL="114300" distR="114300" simplePos="0" relativeHeight="251662336" behindDoc="1" locked="0" layoutInCell="1" allowOverlap="1" wp14:anchorId="6837429A" wp14:editId="2B02EAC8">
            <wp:simplePos x="0" y="0"/>
            <wp:positionH relativeFrom="column">
              <wp:posOffset>3931920</wp:posOffset>
            </wp:positionH>
            <wp:positionV relativeFrom="paragraph">
              <wp:posOffset>44450</wp:posOffset>
            </wp:positionV>
            <wp:extent cx="1557655" cy="2021205"/>
            <wp:effectExtent l="0" t="0" r="4445" b="0"/>
            <wp:wrapTight wrapText="bothSides">
              <wp:wrapPolygon edited="0">
                <wp:start x="0" y="0"/>
                <wp:lineTo x="0" y="21376"/>
                <wp:lineTo x="21397" y="21376"/>
                <wp:lineTo x="213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7655" cy="20212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3AB86144" wp14:editId="4E78521B">
            <wp:simplePos x="0" y="0"/>
            <wp:positionH relativeFrom="column">
              <wp:posOffset>106680</wp:posOffset>
            </wp:positionH>
            <wp:positionV relativeFrom="paragraph">
              <wp:posOffset>46355</wp:posOffset>
            </wp:positionV>
            <wp:extent cx="1394460" cy="1972310"/>
            <wp:effectExtent l="0" t="0" r="0" b="8890"/>
            <wp:wrapTight wrapText="bothSides">
              <wp:wrapPolygon edited="0">
                <wp:start x="0" y="0"/>
                <wp:lineTo x="0" y="21489"/>
                <wp:lineTo x="21246" y="21489"/>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1972310"/>
                    </a:xfrm>
                    <a:prstGeom prst="rect">
                      <a:avLst/>
                    </a:prstGeom>
                  </pic:spPr>
                </pic:pic>
              </a:graphicData>
            </a:graphic>
            <wp14:sizeRelH relativeFrom="page">
              <wp14:pctWidth>0</wp14:pctWidth>
            </wp14:sizeRelH>
            <wp14:sizeRelV relativeFrom="page">
              <wp14:pctHeight>0</wp14:pctHeight>
            </wp14:sizeRelV>
          </wp:anchor>
        </w:drawing>
      </w:r>
      <w:r w:rsidR="00DC5BA2">
        <w:rPr>
          <w:rFonts w:eastAsia="Times New Roman" w:cs="Arial"/>
          <w:sz w:val="24"/>
          <w:szCs w:val="24"/>
          <w:lang w:eastAsia="en-GB"/>
        </w:rPr>
        <w:t>Resources the TUC have produced include a “</w:t>
      </w:r>
      <w:r w:rsidR="00DC5BA2">
        <w:rPr>
          <w:rFonts w:eastAsia="Times New Roman" w:cs="Arial"/>
          <w:b/>
          <w:i/>
          <w:sz w:val="24"/>
          <w:szCs w:val="24"/>
          <w:lang w:eastAsia="en-GB"/>
        </w:rPr>
        <w:t xml:space="preserve">Know your rights” </w:t>
      </w:r>
      <w:r w:rsidR="00DC5BA2">
        <w:rPr>
          <w:rFonts w:eastAsia="Times New Roman" w:cs="Arial"/>
          <w:sz w:val="24"/>
          <w:szCs w:val="24"/>
          <w:lang w:eastAsia="en-GB"/>
        </w:rPr>
        <w:t>leaflet</w:t>
      </w:r>
      <w:r w:rsidR="00ED1A47">
        <w:rPr>
          <w:rFonts w:eastAsia="Times New Roman" w:cs="Arial"/>
          <w:sz w:val="24"/>
          <w:szCs w:val="24"/>
          <w:lang w:eastAsia="en-GB"/>
        </w:rPr>
        <w:t xml:space="preserve"> and </w:t>
      </w:r>
      <w:r w:rsidR="00ED1A47">
        <w:rPr>
          <w:rFonts w:eastAsia="Times New Roman" w:cs="Arial"/>
          <w:b/>
          <w:sz w:val="24"/>
          <w:szCs w:val="24"/>
          <w:lang w:eastAsia="en-GB"/>
        </w:rPr>
        <w:t>“</w:t>
      </w:r>
      <w:r w:rsidR="00ED1A47">
        <w:rPr>
          <w:rFonts w:eastAsia="Times New Roman" w:cs="Arial"/>
          <w:b/>
          <w:i/>
          <w:sz w:val="24"/>
          <w:szCs w:val="24"/>
          <w:lang w:eastAsia="en-GB"/>
        </w:rPr>
        <w:t xml:space="preserve">Tackling sexual harassment in the workplace – A TUC guide for trade union activists”.  </w:t>
      </w:r>
      <w:r w:rsidR="00ED1A47">
        <w:rPr>
          <w:rFonts w:eastAsia="Times New Roman" w:cs="Arial"/>
          <w:sz w:val="24"/>
          <w:szCs w:val="24"/>
          <w:lang w:eastAsia="en-GB"/>
        </w:rPr>
        <w:t>An</w:t>
      </w:r>
      <w:r w:rsidR="002028F9">
        <w:rPr>
          <w:rFonts w:eastAsia="Times New Roman" w:cs="Arial"/>
          <w:sz w:val="24"/>
          <w:szCs w:val="24"/>
          <w:lang w:eastAsia="en-GB"/>
        </w:rPr>
        <w:t xml:space="preserve"> eNote and webinar is </w:t>
      </w:r>
      <w:r w:rsidR="00ED1A47">
        <w:rPr>
          <w:rFonts w:eastAsia="Times New Roman" w:cs="Arial"/>
          <w:sz w:val="24"/>
          <w:szCs w:val="24"/>
          <w:lang w:eastAsia="en-GB"/>
        </w:rPr>
        <w:t xml:space="preserve">also </w:t>
      </w:r>
      <w:r w:rsidR="002028F9">
        <w:rPr>
          <w:rFonts w:eastAsia="Times New Roman" w:cs="Arial"/>
          <w:sz w:val="24"/>
          <w:szCs w:val="24"/>
          <w:lang w:eastAsia="en-GB"/>
        </w:rPr>
        <w:t xml:space="preserve">being developed.  </w:t>
      </w:r>
      <w:r w:rsidR="00DC5BA2">
        <w:rPr>
          <w:rFonts w:eastAsia="Times New Roman" w:cs="Arial"/>
          <w:sz w:val="24"/>
          <w:szCs w:val="24"/>
          <w:lang w:eastAsia="en-GB"/>
        </w:rPr>
        <w:t xml:space="preserve">Everyday Sexism </w:t>
      </w:r>
      <w:r w:rsidR="00ED1A47">
        <w:rPr>
          <w:rFonts w:eastAsia="Times New Roman" w:cs="Arial"/>
          <w:sz w:val="24"/>
          <w:szCs w:val="24"/>
          <w:lang w:eastAsia="en-GB"/>
        </w:rPr>
        <w:t xml:space="preserve">are also developing a new website </w:t>
      </w:r>
      <w:r w:rsidR="00DC5BA2">
        <w:rPr>
          <w:rFonts w:eastAsia="Times New Roman" w:cs="Arial"/>
          <w:sz w:val="24"/>
          <w:szCs w:val="24"/>
          <w:lang w:eastAsia="en-GB"/>
        </w:rPr>
        <w:t xml:space="preserve">which will direct people to the TUC website for further information about joining a union.  </w:t>
      </w:r>
    </w:p>
    <w:p w:rsidR="00DC5BA2" w:rsidRDefault="00DC5BA2" w:rsidP="00DC5BA2">
      <w:pPr>
        <w:shd w:val="clear" w:color="auto" w:fill="FFFFFF"/>
        <w:spacing w:after="0" w:line="270" w:lineRule="atLeast"/>
        <w:rPr>
          <w:rFonts w:eastAsia="Times New Roman" w:cs="Arial"/>
          <w:b/>
          <w:sz w:val="24"/>
          <w:szCs w:val="24"/>
          <w:lang w:eastAsia="en-GB"/>
        </w:rPr>
      </w:pPr>
    </w:p>
    <w:p w:rsidR="00E94E59" w:rsidRDefault="00E94E59" w:rsidP="00DC5BA2">
      <w:pPr>
        <w:shd w:val="clear" w:color="auto" w:fill="FFFFFF"/>
        <w:spacing w:after="0" w:line="270" w:lineRule="atLeast"/>
        <w:rPr>
          <w:rFonts w:eastAsia="Times New Roman" w:cs="Arial"/>
          <w:b/>
          <w:sz w:val="24"/>
          <w:szCs w:val="24"/>
          <w:lang w:eastAsia="en-GB"/>
        </w:rPr>
      </w:pPr>
    </w:p>
    <w:p w:rsidR="00ED1A47" w:rsidRDefault="00ED1A47" w:rsidP="00BA2086">
      <w:pPr>
        <w:shd w:val="clear" w:color="auto" w:fill="FFFFFF"/>
        <w:spacing w:after="0" w:line="270" w:lineRule="atLeast"/>
        <w:ind w:left="720"/>
        <w:rPr>
          <w:rFonts w:eastAsia="Times New Roman" w:cs="Arial"/>
          <w:sz w:val="24"/>
          <w:szCs w:val="24"/>
          <w:lang w:eastAsia="en-GB"/>
        </w:rPr>
      </w:pPr>
      <w:r>
        <w:rPr>
          <w:rFonts w:eastAsia="Times New Roman" w:cs="Arial"/>
          <w:sz w:val="24"/>
          <w:szCs w:val="24"/>
          <w:lang w:eastAsia="en-GB"/>
        </w:rPr>
        <w:t>In discussion a rep commented that men are subjected to sexual harassment in the workplace too</w:t>
      </w:r>
      <w:r w:rsidR="00BA2086">
        <w:rPr>
          <w:rFonts w:eastAsia="Times New Roman" w:cs="Arial"/>
          <w:sz w:val="24"/>
          <w:szCs w:val="24"/>
          <w:lang w:eastAsia="en-GB"/>
        </w:rPr>
        <w:t>.  The issues of sexual harassment in schools was also raised.</w:t>
      </w:r>
    </w:p>
    <w:p w:rsidR="00BA2086" w:rsidRDefault="00BA2086" w:rsidP="00ED1A47">
      <w:pPr>
        <w:shd w:val="clear" w:color="auto" w:fill="FFFFFF"/>
        <w:spacing w:after="0" w:line="270" w:lineRule="atLeast"/>
        <w:ind w:firstLine="720"/>
        <w:rPr>
          <w:rFonts w:eastAsia="Times New Roman" w:cs="Arial"/>
          <w:sz w:val="24"/>
          <w:szCs w:val="24"/>
          <w:lang w:eastAsia="en-GB"/>
        </w:rPr>
      </w:pPr>
    </w:p>
    <w:p w:rsidR="00E258E9" w:rsidRDefault="00BA2086" w:rsidP="00BA2086">
      <w:pPr>
        <w:shd w:val="clear" w:color="auto" w:fill="FFFFFF"/>
        <w:spacing w:after="0" w:line="270" w:lineRule="atLeast"/>
        <w:rPr>
          <w:rFonts w:eastAsia="Times New Roman" w:cs="Arial"/>
          <w:sz w:val="24"/>
          <w:szCs w:val="24"/>
          <w:lang w:eastAsia="en-GB"/>
        </w:rPr>
      </w:pPr>
      <w:r>
        <w:rPr>
          <w:rFonts w:eastAsia="Times New Roman" w:cs="Arial"/>
          <w:sz w:val="24"/>
          <w:szCs w:val="24"/>
          <w:lang w:eastAsia="en-GB"/>
        </w:rPr>
        <w:t xml:space="preserve">Rounding up Beth thanked all for their contributions.  As a speaker was unable to attend for the item on </w:t>
      </w:r>
      <w:r w:rsidR="00021C5B">
        <w:rPr>
          <w:rFonts w:eastAsia="Times New Roman" w:cs="Arial"/>
          <w:sz w:val="24"/>
          <w:szCs w:val="24"/>
          <w:lang w:eastAsia="en-GB"/>
        </w:rPr>
        <w:t xml:space="preserve">the </w:t>
      </w:r>
      <w:r>
        <w:rPr>
          <w:rFonts w:eastAsia="Times New Roman" w:cs="Arial"/>
          <w:sz w:val="24"/>
          <w:szCs w:val="24"/>
          <w:lang w:eastAsia="en-GB"/>
        </w:rPr>
        <w:t>GOSH checklist</w:t>
      </w:r>
      <w:r w:rsidR="00021C5B">
        <w:rPr>
          <w:rFonts w:eastAsia="Times New Roman" w:cs="Arial"/>
          <w:sz w:val="24"/>
          <w:szCs w:val="24"/>
          <w:lang w:eastAsia="en-GB"/>
        </w:rPr>
        <w:t xml:space="preserve">, </w:t>
      </w:r>
      <w:r>
        <w:rPr>
          <w:rFonts w:eastAsia="Times New Roman" w:cs="Arial"/>
          <w:sz w:val="24"/>
          <w:szCs w:val="24"/>
          <w:lang w:eastAsia="en-GB"/>
        </w:rPr>
        <w:t xml:space="preserve">it was hoped to organise this </w:t>
      </w:r>
      <w:r w:rsidR="00B63823">
        <w:rPr>
          <w:rFonts w:eastAsia="Times New Roman" w:cs="Arial"/>
          <w:sz w:val="24"/>
          <w:szCs w:val="24"/>
          <w:lang w:eastAsia="en-GB"/>
        </w:rPr>
        <w:t>as</w:t>
      </w:r>
      <w:r>
        <w:rPr>
          <w:rFonts w:eastAsia="Times New Roman" w:cs="Arial"/>
          <w:sz w:val="24"/>
          <w:szCs w:val="24"/>
          <w:lang w:eastAsia="en-GB"/>
        </w:rPr>
        <w:t xml:space="preserve"> a bite size briefing at a later date. She drew attention to the </w:t>
      </w:r>
      <w:r>
        <w:rPr>
          <w:rFonts w:eastAsia="Times New Roman" w:cs="Arial"/>
          <w:b/>
          <w:i/>
          <w:sz w:val="24"/>
          <w:szCs w:val="24"/>
          <w:lang w:eastAsia="en-GB"/>
        </w:rPr>
        <w:t xml:space="preserve">“Women and Leadership” </w:t>
      </w:r>
      <w:r>
        <w:rPr>
          <w:rFonts w:eastAsia="Times New Roman" w:cs="Arial"/>
          <w:sz w:val="24"/>
          <w:szCs w:val="24"/>
          <w:lang w:eastAsia="en-GB"/>
        </w:rPr>
        <w:t xml:space="preserve">course the </w:t>
      </w:r>
      <w:r w:rsidR="00B63823">
        <w:rPr>
          <w:rFonts w:eastAsia="Times New Roman" w:cs="Arial"/>
          <w:sz w:val="24"/>
          <w:szCs w:val="24"/>
          <w:lang w:eastAsia="en-GB"/>
        </w:rPr>
        <w:t xml:space="preserve">Northern </w:t>
      </w:r>
      <w:r>
        <w:rPr>
          <w:rFonts w:eastAsia="Times New Roman" w:cs="Arial"/>
          <w:sz w:val="24"/>
          <w:szCs w:val="24"/>
          <w:lang w:eastAsia="en-GB"/>
        </w:rPr>
        <w:t>TUC</w:t>
      </w:r>
      <w:r w:rsidR="00B63823">
        <w:rPr>
          <w:rFonts w:eastAsia="Times New Roman" w:cs="Arial"/>
          <w:sz w:val="24"/>
          <w:szCs w:val="24"/>
          <w:lang w:eastAsia="en-GB"/>
        </w:rPr>
        <w:t xml:space="preserve"> Women’s Group had organised in conjunction with Trade Union Education and made reference to the </w:t>
      </w:r>
      <w:r w:rsidR="00B63823" w:rsidRPr="00B63823">
        <w:rPr>
          <w:rFonts w:eastAsia="Times New Roman" w:cs="Arial"/>
          <w:i/>
          <w:sz w:val="24"/>
          <w:szCs w:val="24"/>
          <w:lang w:eastAsia="en-GB"/>
        </w:rPr>
        <w:t>“</w:t>
      </w:r>
      <w:r w:rsidR="00B63823" w:rsidRPr="00B63823">
        <w:rPr>
          <w:rFonts w:eastAsia="Times New Roman" w:cs="Arial"/>
          <w:b/>
          <w:i/>
          <w:sz w:val="24"/>
          <w:szCs w:val="24"/>
          <w:lang w:eastAsia="en-GB"/>
        </w:rPr>
        <w:t>Asbestos Support and Campaign Group’s Fourth Year Annual report”</w:t>
      </w:r>
      <w:r w:rsidR="00B63823">
        <w:rPr>
          <w:rFonts w:eastAsia="Times New Roman" w:cs="Arial"/>
          <w:sz w:val="24"/>
          <w:szCs w:val="24"/>
          <w:lang w:eastAsia="en-GB"/>
        </w:rPr>
        <w:t xml:space="preserve"> which was available for delegates to take away.</w:t>
      </w:r>
      <w:r w:rsidR="00021C5B">
        <w:rPr>
          <w:rFonts w:eastAsia="Times New Roman" w:cs="Arial"/>
          <w:sz w:val="24"/>
          <w:szCs w:val="24"/>
          <w:lang w:eastAsia="en-GB"/>
        </w:rPr>
        <w:t xml:space="preserve">  </w:t>
      </w:r>
    </w:p>
    <w:p w:rsidR="00021C5B" w:rsidRDefault="00021C5B" w:rsidP="00BA2086">
      <w:pPr>
        <w:shd w:val="clear" w:color="auto" w:fill="FFFFFF"/>
        <w:spacing w:after="0" w:line="270" w:lineRule="atLeast"/>
        <w:rPr>
          <w:rFonts w:eastAsia="Times New Roman" w:cs="Arial"/>
          <w:sz w:val="24"/>
          <w:szCs w:val="24"/>
          <w:lang w:eastAsia="en-GB"/>
        </w:rPr>
      </w:pPr>
    </w:p>
    <w:p w:rsidR="00021C5B" w:rsidRPr="00BA2086" w:rsidRDefault="00021C5B" w:rsidP="00BA2086">
      <w:pPr>
        <w:shd w:val="clear" w:color="auto" w:fill="FFFFFF"/>
        <w:spacing w:after="0" w:line="270" w:lineRule="atLeast"/>
      </w:pPr>
    </w:p>
    <w:sectPr w:rsidR="00021C5B" w:rsidRPr="00BA2086" w:rsidSect="000A722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651"/>
    <w:multiLevelType w:val="hybridMultilevel"/>
    <w:tmpl w:val="5776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1659"/>
    <w:multiLevelType w:val="hybridMultilevel"/>
    <w:tmpl w:val="14EABF60"/>
    <w:lvl w:ilvl="0" w:tplc="3A6251DE">
      <w:start w:val="1"/>
      <w:numFmt w:val="decimal"/>
      <w:lvlText w:val="%1."/>
      <w:lvlJc w:val="left"/>
      <w:pPr>
        <w:tabs>
          <w:tab w:val="num" w:pos="720"/>
        </w:tabs>
        <w:ind w:left="720" w:hanging="360"/>
      </w:pPr>
    </w:lvl>
    <w:lvl w:ilvl="1" w:tplc="015EF218" w:tentative="1">
      <w:start w:val="1"/>
      <w:numFmt w:val="decimal"/>
      <w:lvlText w:val="%2."/>
      <w:lvlJc w:val="left"/>
      <w:pPr>
        <w:tabs>
          <w:tab w:val="num" w:pos="1440"/>
        </w:tabs>
        <w:ind w:left="1440" w:hanging="360"/>
      </w:pPr>
    </w:lvl>
    <w:lvl w:ilvl="2" w:tplc="13C4B6BA" w:tentative="1">
      <w:start w:val="1"/>
      <w:numFmt w:val="decimal"/>
      <w:lvlText w:val="%3."/>
      <w:lvlJc w:val="left"/>
      <w:pPr>
        <w:tabs>
          <w:tab w:val="num" w:pos="2160"/>
        </w:tabs>
        <w:ind w:left="2160" w:hanging="360"/>
      </w:pPr>
    </w:lvl>
    <w:lvl w:ilvl="3" w:tplc="A93CD088" w:tentative="1">
      <w:start w:val="1"/>
      <w:numFmt w:val="decimal"/>
      <w:lvlText w:val="%4."/>
      <w:lvlJc w:val="left"/>
      <w:pPr>
        <w:tabs>
          <w:tab w:val="num" w:pos="2880"/>
        </w:tabs>
        <w:ind w:left="2880" w:hanging="360"/>
      </w:pPr>
    </w:lvl>
    <w:lvl w:ilvl="4" w:tplc="7110DA6E" w:tentative="1">
      <w:start w:val="1"/>
      <w:numFmt w:val="decimal"/>
      <w:lvlText w:val="%5."/>
      <w:lvlJc w:val="left"/>
      <w:pPr>
        <w:tabs>
          <w:tab w:val="num" w:pos="3600"/>
        </w:tabs>
        <w:ind w:left="3600" w:hanging="360"/>
      </w:pPr>
    </w:lvl>
    <w:lvl w:ilvl="5" w:tplc="4DC63172" w:tentative="1">
      <w:start w:val="1"/>
      <w:numFmt w:val="decimal"/>
      <w:lvlText w:val="%6."/>
      <w:lvlJc w:val="left"/>
      <w:pPr>
        <w:tabs>
          <w:tab w:val="num" w:pos="4320"/>
        </w:tabs>
        <w:ind w:left="4320" w:hanging="360"/>
      </w:pPr>
    </w:lvl>
    <w:lvl w:ilvl="6" w:tplc="6D00F3C6" w:tentative="1">
      <w:start w:val="1"/>
      <w:numFmt w:val="decimal"/>
      <w:lvlText w:val="%7."/>
      <w:lvlJc w:val="left"/>
      <w:pPr>
        <w:tabs>
          <w:tab w:val="num" w:pos="5040"/>
        </w:tabs>
        <w:ind w:left="5040" w:hanging="360"/>
      </w:pPr>
    </w:lvl>
    <w:lvl w:ilvl="7" w:tplc="9C109108" w:tentative="1">
      <w:start w:val="1"/>
      <w:numFmt w:val="decimal"/>
      <w:lvlText w:val="%8."/>
      <w:lvlJc w:val="left"/>
      <w:pPr>
        <w:tabs>
          <w:tab w:val="num" w:pos="5760"/>
        </w:tabs>
        <w:ind w:left="5760" w:hanging="360"/>
      </w:pPr>
    </w:lvl>
    <w:lvl w:ilvl="8" w:tplc="5274BB72" w:tentative="1">
      <w:start w:val="1"/>
      <w:numFmt w:val="decimal"/>
      <w:lvlText w:val="%9."/>
      <w:lvlJc w:val="left"/>
      <w:pPr>
        <w:tabs>
          <w:tab w:val="num" w:pos="6480"/>
        </w:tabs>
        <w:ind w:left="6480" w:hanging="360"/>
      </w:pPr>
    </w:lvl>
  </w:abstractNum>
  <w:abstractNum w:abstractNumId="2" w15:restartNumberingAfterBreak="0">
    <w:nsid w:val="1FCF0020"/>
    <w:multiLevelType w:val="hybridMultilevel"/>
    <w:tmpl w:val="DED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74C68"/>
    <w:multiLevelType w:val="hybridMultilevel"/>
    <w:tmpl w:val="116E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82705"/>
    <w:multiLevelType w:val="hybridMultilevel"/>
    <w:tmpl w:val="411C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54633"/>
    <w:multiLevelType w:val="hybridMultilevel"/>
    <w:tmpl w:val="902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324B7"/>
    <w:multiLevelType w:val="hybridMultilevel"/>
    <w:tmpl w:val="885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0F"/>
    <w:rsid w:val="00016A6D"/>
    <w:rsid w:val="00021C5B"/>
    <w:rsid w:val="000A49B1"/>
    <w:rsid w:val="000A4F06"/>
    <w:rsid w:val="000A7223"/>
    <w:rsid w:val="000D2ECC"/>
    <w:rsid w:val="001071E5"/>
    <w:rsid w:val="001425F9"/>
    <w:rsid w:val="001803B6"/>
    <w:rsid w:val="001862DF"/>
    <w:rsid w:val="001B722B"/>
    <w:rsid w:val="001C00B8"/>
    <w:rsid w:val="001C45B4"/>
    <w:rsid w:val="001C6FA0"/>
    <w:rsid w:val="001F2F51"/>
    <w:rsid w:val="002028F9"/>
    <w:rsid w:val="00203DB2"/>
    <w:rsid w:val="00216AB2"/>
    <w:rsid w:val="00254ACB"/>
    <w:rsid w:val="00255631"/>
    <w:rsid w:val="002644B5"/>
    <w:rsid w:val="00270E81"/>
    <w:rsid w:val="00284081"/>
    <w:rsid w:val="00296A31"/>
    <w:rsid w:val="002A5639"/>
    <w:rsid w:val="002C5C1E"/>
    <w:rsid w:val="00321933"/>
    <w:rsid w:val="00376B18"/>
    <w:rsid w:val="00380B45"/>
    <w:rsid w:val="00382A5B"/>
    <w:rsid w:val="003A442C"/>
    <w:rsid w:val="003A6EC7"/>
    <w:rsid w:val="003B5C21"/>
    <w:rsid w:val="00407DB6"/>
    <w:rsid w:val="00420CA6"/>
    <w:rsid w:val="00492E9B"/>
    <w:rsid w:val="004F70E2"/>
    <w:rsid w:val="0051028F"/>
    <w:rsid w:val="0051589E"/>
    <w:rsid w:val="005577A8"/>
    <w:rsid w:val="005611FE"/>
    <w:rsid w:val="00586D85"/>
    <w:rsid w:val="00595B18"/>
    <w:rsid w:val="005B310F"/>
    <w:rsid w:val="005D4094"/>
    <w:rsid w:val="005F6F96"/>
    <w:rsid w:val="00604893"/>
    <w:rsid w:val="006257B8"/>
    <w:rsid w:val="00642EE3"/>
    <w:rsid w:val="00644742"/>
    <w:rsid w:val="00652DA0"/>
    <w:rsid w:val="00655931"/>
    <w:rsid w:val="00666722"/>
    <w:rsid w:val="006A0DFD"/>
    <w:rsid w:val="006D6D55"/>
    <w:rsid w:val="00716972"/>
    <w:rsid w:val="007274D9"/>
    <w:rsid w:val="007A5EFF"/>
    <w:rsid w:val="007A64FF"/>
    <w:rsid w:val="00804F24"/>
    <w:rsid w:val="00870C72"/>
    <w:rsid w:val="00882EEC"/>
    <w:rsid w:val="008A628D"/>
    <w:rsid w:val="008B3EA3"/>
    <w:rsid w:val="008C22B0"/>
    <w:rsid w:val="008C7618"/>
    <w:rsid w:val="008E42AB"/>
    <w:rsid w:val="008E6116"/>
    <w:rsid w:val="00903849"/>
    <w:rsid w:val="00920189"/>
    <w:rsid w:val="00970970"/>
    <w:rsid w:val="00981EFE"/>
    <w:rsid w:val="009C709E"/>
    <w:rsid w:val="009D2497"/>
    <w:rsid w:val="009D75E2"/>
    <w:rsid w:val="00A00699"/>
    <w:rsid w:val="00A02998"/>
    <w:rsid w:val="00A6215F"/>
    <w:rsid w:val="00A90853"/>
    <w:rsid w:val="00AC55D0"/>
    <w:rsid w:val="00AD3EA7"/>
    <w:rsid w:val="00B63823"/>
    <w:rsid w:val="00B71406"/>
    <w:rsid w:val="00BA1C88"/>
    <w:rsid w:val="00BA2086"/>
    <w:rsid w:val="00BB071F"/>
    <w:rsid w:val="00BC323A"/>
    <w:rsid w:val="00BC6E32"/>
    <w:rsid w:val="00C171AF"/>
    <w:rsid w:val="00C27674"/>
    <w:rsid w:val="00C60263"/>
    <w:rsid w:val="00C70C68"/>
    <w:rsid w:val="00CB5815"/>
    <w:rsid w:val="00CB72CA"/>
    <w:rsid w:val="00CD65BF"/>
    <w:rsid w:val="00D043C5"/>
    <w:rsid w:val="00D31A85"/>
    <w:rsid w:val="00D428BA"/>
    <w:rsid w:val="00D753DD"/>
    <w:rsid w:val="00DB7ED0"/>
    <w:rsid w:val="00DC5BA2"/>
    <w:rsid w:val="00DE2BFC"/>
    <w:rsid w:val="00DE4106"/>
    <w:rsid w:val="00E01562"/>
    <w:rsid w:val="00E258E9"/>
    <w:rsid w:val="00E5037F"/>
    <w:rsid w:val="00E7033A"/>
    <w:rsid w:val="00E77C13"/>
    <w:rsid w:val="00E874DA"/>
    <w:rsid w:val="00E94E59"/>
    <w:rsid w:val="00EA2C32"/>
    <w:rsid w:val="00EB2689"/>
    <w:rsid w:val="00EB724F"/>
    <w:rsid w:val="00EC78B4"/>
    <w:rsid w:val="00ED1A47"/>
    <w:rsid w:val="00ED3BDD"/>
    <w:rsid w:val="00ED4B29"/>
    <w:rsid w:val="00F25B6D"/>
    <w:rsid w:val="00F336BB"/>
    <w:rsid w:val="00F6185C"/>
    <w:rsid w:val="00F66D75"/>
    <w:rsid w:val="00F80DC0"/>
    <w:rsid w:val="00F97BF1"/>
    <w:rsid w:val="00FA5653"/>
    <w:rsid w:val="00FB3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D8090-0364-4E5C-A337-45222DE1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C9"/>
    <w:rPr>
      <w:rFonts w:ascii="Segoe UI" w:hAnsi="Segoe UI" w:cs="Segoe UI"/>
      <w:sz w:val="18"/>
      <w:szCs w:val="18"/>
    </w:rPr>
  </w:style>
  <w:style w:type="character" w:styleId="Hyperlink">
    <w:name w:val="Hyperlink"/>
    <w:basedOn w:val="DefaultParagraphFont"/>
    <w:uiPriority w:val="99"/>
    <w:unhideWhenUsed/>
    <w:rsid w:val="00DB7ED0"/>
    <w:rPr>
      <w:color w:val="0563C1" w:themeColor="hyperlink"/>
      <w:u w:val="single"/>
    </w:rPr>
  </w:style>
  <w:style w:type="paragraph" w:styleId="NormalWeb">
    <w:name w:val="Normal (Web)"/>
    <w:basedOn w:val="Normal"/>
    <w:uiPriority w:val="99"/>
    <w:unhideWhenUsed/>
    <w:rsid w:val="00DB7E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B7ED0"/>
  </w:style>
  <w:style w:type="paragraph" w:styleId="ListParagraph">
    <w:name w:val="List Paragraph"/>
    <w:basedOn w:val="Normal"/>
    <w:uiPriority w:val="34"/>
    <w:qFormat/>
    <w:rsid w:val="00604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6459">
      <w:bodyDiv w:val="1"/>
      <w:marLeft w:val="0"/>
      <w:marRight w:val="0"/>
      <w:marTop w:val="0"/>
      <w:marBottom w:val="0"/>
      <w:divBdr>
        <w:top w:val="none" w:sz="0" w:space="0" w:color="auto"/>
        <w:left w:val="none" w:sz="0" w:space="0" w:color="auto"/>
        <w:bottom w:val="none" w:sz="0" w:space="0" w:color="auto"/>
        <w:right w:val="none" w:sz="0" w:space="0" w:color="auto"/>
      </w:divBdr>
      <w:divsChild>
        <w:div w:id="485587461">
          <w:marLeft w:val="806"/>
          <w:marRight w:val="0"/>
          <w:marTop w:val="200"/>
          <w:marBottom w:val="0"/>
          <w:divBdr>
            <w:top w:val="none" w:sz="0" w:space="0" w:color="auto"/>
            <w:left w:val="none" w:sz="0" w:space="0" w:color="auto"/>
            <w:bottom w:val="none" w:sz="0" w:space="0" w:color="auto"/>
            <w:right w:val="none" w:sz="0" w:space="0" w:color="auto"/>
          </w:divBdr>
        </w:div>
        <w:div w:id="307975331">
          <w:marLeft w:val="806"/>
          <w:marRight w:val="0"/>
          <w:marTop w:val="200"/>
          <w:marBottom w:val="0"/>
          <w:divBdr>
            <w:top w:val="none" w:sz="0" w:space="0" w:color="auto"/>
            <w:left w:val="none" w:sz="0" w:space="0" w:color="auto"/>
            <w:bottom w:val="none" w:sz="0" w:space="0" w:color="auto"/>
            <w:right w:val="none" w:sz="0" w:space="0" w:color="auto"/>
          </w:divBdr>
        </w:div>
        <w:div w:id="2129623234">
          <w:marLeft w:val="806"/>
          <w:marRight w:val="0"/>
          <w:marTop w:val="200"/>
          <w:marBottom w:val="0"/>
          <w:divBdr>
            <w:top w:val="none" w:sz="0" w:space="0" w:color="auto"/>
            <w:left w:val="none" w:sz="0" w:space="0" w:color="auto"/>
            <w:bottom w:val="none" w:sz="0" w:space="0" w:color="auto"/>
            <w:right w:val="none" w:sz="0" w:space="0" w:color="auto"/>
          </w:divBdr>
        </w:div>
        <w:div w:id="1218584932">
          <w:marLeft w:val="806"/>
          <w:marRight w:val="0"/>
          <w:marTop w:val="200"/>
          <w:marBottom w:val="0"/>
          <w:divBdr>
            <w:top w:val="none" w:sz="0" w:space="0" w:color="auto"/>
            <w:left w:val="none" w:sz="0" w:space="0" w:color="auto"/>
            <w:bottom w:val="none" w:sz="0" w:space="0" w:color="auto"/>
            <w:right w:val="none" w:sz="0" w:space="0" w:color="auto"/>
          </w:divBdr>
        </w:div>
      </w:divsChild>
    </w:div>
    <w:div w:id="198400107">
      <w:bodyDiv w:val="1"/>
      <w:marLeft w:val="0"/>
      <w:marRight w:val="0"/>
      <w:marTop w:val="0"/>
      <w:marBottom w:val="0"/>
      <w:divBdr>
        <w:top w:val="none" w:sz="0" w:space="0" w:color="auto"/>
        <w:left w:val="none" w:sz="0" w:space="0" w:color="auto"/>
        <w:bottom w:val="none" w:sz="0" w:space="0" w:color="auto"/>
        <w:right w:val="none" w:sz="0" w:space="0" w:color="auto"/>
      </w:divBdr>
    </w:div>
    <w:div w:id="6681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88875371</Template>
  <TotalTime>394</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Melanie Lowden</cp:lastModifiedBy>
  <cp:revision>25</cp:revision>
  <cp:lastPrinted>2016-02-22T10:45:00Z</cp:lastPrinted>
  <dcterms:created xsi:type="dcterms:W3CDTF">2016-10-19T11:10:00Z</dcterms:created>
  <dcterms:modified xsi:type="dcterms:W3CDTF">2016-10-19T17:49:00Z</dcterms:modified>
</cp:coreProperties>
</file>