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6F" w:rsidRDefault="009D286F" w:rsidP="009D286F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-444500</wp:posOffset>
            </wp:positionV>
            <wp:extent cx="2120900" cy="933450"/>
            <wp:effectExtent l="19050" t="0" r="0" b="0"/>
            <wp:wrapNone/>
            <wp:docPr id="6" name="Picture 0" descr="ASGlogo120ppi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Glogo120ppi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-603250</wp:posOffset>
            </wp:positionV>
            <wp:extent cx="1682750" cy="920750"/>
            <wp:effectExtent l="19050" t="0" r="0" b="0"/>
            <wp:wrapTight wrapText="bothSides">
              <wp:wrapPolygon edited="0">
                <wp:start x="-245" y="0"/>
                <wp:lineTo x="-245" y="21004"/>
                <wp:lineTo x="21518" y="21004"/>
                <wp:lineTo x="21518" y="0"/>
                <wp:lineTo x="-245" y="0"/>
              </wp:wrapPolygon>
            </wp:wrapTight>
            <wp:docPr id="2" name="Picture 66" descr="TU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TUC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6F">
        <w:rPr>
          <w:noProof/>
          <w:color w:val="0000FF"/>
          <w:lang w:eastAsia="en-GB"/>
        </w:rPr>
        <w:t xml:space="preserve"> </w:t>
      </w:r>
    </w:p>
    <w:p w:rsidR="009D286F" w:rsidRDefault="009D286F" w:rsidP="009D286F">
      <w:pPr>
        <w:pStyle w:val="T3StoryHead"/>
        <w:rPr>
          <w:b/>
        </w:rPr>
      </w:pPr>
      <w:bookmarkStart w:id="0" w:name="_Toc383597607"/>
    </w:p>
    <w:p w:rsidR="009D286F" w:rsidRPr="009D286F" w:rsidRDefault="009D286F" w:rsidP="009D286F">
      <w:pPr>
        <w:pStyle w:val="T3StoryHead"/>
        <w:rPr>
          <w:b/>
        </w:rPr>
      </w:pPr>
      <w:r w:rsidRPr="009D286F">
        <w:rPr>
          <w:b/>
        </w:rPr>
        <w:t xml:space="preserve">Benefits Advice for </w:t>
      </w:r>
      <w:r w:rsidR="00F2543B">
        <w:rPr>
          <w:b/>
        </w:rPr>
        <w:t xml:space="preserve">people affected by Cancer </w:t>
      </w:r>
      <w:bookmarkEnd w:id="0"/>
    </w:p>
    <w:p w:rsidR="009D286F" w:rsidRPr="002E6A62" w:rsidRDefault="007848EE" w:rsidP="009D286F">
      <w:pPr>
        <w:pStyle w:val="T3TextBody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D286F" w:rsidRPr="002E6A62">
        <w:rPr>
          <w:rFonts w:ascii="Arial" w:hAnsi="Arial" w:cs="Arial"/>
        </w:rPr>
        <w:t xml:space="preserve">n conjunction with Macmillan Cancer Support </w:t>
      </w:r>
      <w:r>
        <w:rPr>
          <w:rFonts w:ascii="Arial" w:hAnsi="Arial" w:cs="Arial"/>
        </w:rPr>
        <w:t xml:space="preserve">we </w:t>
      </w:r>
      <w:r w:rsidR="009D286F" w:rsidRPr="002E6A62">
        <w:rPr>
          <w:rFonts w:ascii="Arial" w:hAnsi="Arial" w:cs="Arial"/>
        </w:rPr>
        <w:t xml:space="preserve">are offering this bite size briefing which will give an overview of the work being undertaken by the Northern </w:t>
      </w:r>
      <w:r w:rsidR="0030398C" w:rsidRPr="002E6A62">
        <w:rPr>
          <w:rFonts w:ascii="Arial" w:hAnsi="Arial" w:cs="Arial"/>
        </w:rPr>
        <w:t xml:space="preserve">TUC </w:t>
      </w:r>
      <w:r w:rsidR="009D286F" w:rsidRPr="002E6A62">
        <w:rPr>
          <w:rFonts w:ascii="Arial" w:hAnsi="Arial" w:cs="Arial"/>
        </w:rPr>
        <w:t>Asbestos Support and Campaign Group</w:t>
      </w:r>
      <w:r>
        <w:rPr>
          <w:rFonts w:ascii="Arial" w:hAnsi="Arial" w:cs="Arial"/>
        </w:rPr>
        <w:t xml:space="preserve">. </w:t>
      </w:r>
      <w:r w:rsidR="009D286F" w:rsidRPr="002E6A62">
        <w:rPr>
          <w:rFonts w:ascii="Arial" w:hAnsi="Arial" w:cs="Arial"/>
        </w:rPr>
        <w:t>The briefing will also give an insight into the benefit entitlements for</w:t>
      </w:r>
      <w:r w:rsidR="00F2543B">
        <w:rPr>
          <w:rFonts w:ascii="Arial" w:hAnsi="Arial" w:cs="Arial"/>
        </w:rPr>
        <w:t xml:space="preserve"> those </w:t>
      </w:r>
      <w:r>
        <w:rPr>
          <w:rFonts w:ascii="Arial" w:hAnsi="Arial" w:cs="Arial"/>
        </w:rPr>
        <w:t>affected by cancer, including both patients and carers.</w:t>
      </w:r>
    </w:p>
    <w:p w:rsidR="009D286F" w:rsidRPr="002E6A62" w:rsidRDefault="007848EE" w:rsidP="009D286F">
      <w:pPr>
        <w:pStyle w:val="T3TextBody"/>
        <w:rPr>
          <w:rFonts w:ascii="Arial" w:hAnsi="Arial" w:cs="Arial"/>
        </w:rPr>
      </w:pPr>
      <w:r>
        <w:rPr>
          <w:rFonts w:ascii="Arial" w:hAnsi="Arial" w:cs="Arial"/>
        </w:rPr>
        <w:t>The briefing will include:</w:t>
      </w:r>
    </w:p>
    <w:p w:rsidR="009D286F" w:rsidRPr="002E6A62" w:rsidRDefault="009D286F" w:rsidP="009D286F">
      <w:pPr>
        <w:pStyle w:val="T3Bullet"/>
        <w:rPr>
          <w:rFonts w:ascii="Arial" w:hAnsi="Arial" w:cs="Arial"/>
        </w:rPr>
      </w:pPr>
      <w:r w:rsidRPr="002E6A62">
        <w:rPr>
          <w:rFonts w:ascii="Arial" w:hAnsi="Arial" w:cs="Arial"/>
        </w:rPr>
        <w:t xml:space="preserve">An outline of the service </w:t>
      </w:r>
      <w:r w:rsidR="007848EE">
        <w:rPr>
          <w:rFonts w:ascii="Arial" w:hAnsi="Arial" w:cs="Arial"/>
        </w:rPr>
        <w:t xml:space="preserve">the ASCG </w:t>
      </w:r>
      <w:r w:rsidRPr="002E6A62">
        <w:rPr>
          <w:rFonts w:ascii="Arial" w:hAnsi="Arial" w:cs="Arial"/>
        </w:rPr>
        <w:t>provide</w:t>
      </w:r>
      <w:r w:rsidR="007848EE">
        <w:rPr>
          <w:rFonts w:ascii="Arial" w:hAnsi="Arial" w:cs="Arial"/>
        </w:rPr>
        <w:t>s</w:t>
      </w:r>
    </w:p>
    <w:p w:rsidR="009D286F" w:rsidRPr="002E6A62" w:rsidRDefault="009D286F" w:rsidP="009D286F">
      <w:pPr>
        <w:pStyle w:val="T3Bullet"/>
        <w:rPr>
          <w:rFonts w:ascii="Arial" w:hAnsi="Arial" w:cs="Arial"/>
        </w:rPr>
      </w:pPr>
      <w:r w:rsidRPr="002E6A62">
        <w:rPr>
          <w:rFonts w:ascii="Arial" w:hAnsi="Arial" w:cs="Arial"/>
        </w:rPr>
        <w:t>Who can claim Industrial Injuries Benefit and Compensation for asbestos related diseases</w:t>
      </w:r>
    </w:p>
    <w:p w:rsidR="009D286F" w:rsidRPr="002E6A62" w:rsidRDefault="009D286F" w:rsidP="009D286F">
      <w:pPr>
        <w:pStyle w:val="T3Bullet"/>
        <w:rPr>
          <w:rFonts w:ascii="Arial" w:hAnsi="Arial" w:cs="Arial"/>
        </w:rPr>
      </w:pPr>
      <w:r w:rsidRPr="002E6A62">
        <w:rPr>
          <w:rFonts w:ascii="Arial" w:hAnsi="Arial" w:cs="Arial"/>
          <w:noProof/>
          <w:snapToGrid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3651250</wp:posOffset>
            </wp:positionH>
            <wp:positionV relativeFrom="paragraph">
              <wp:posOffset>179070</wp:posOffset>
            </wp:positionV>
            <wp:extent cx="1873250" cy="730250"/>
            <wp:effectExtent l="19050" t="0" r="0" b="0"/>
            <wp:wrapNone/>
            <wp:docPr id="8" name="Picture 1" descr="We are Macmillan">
              <a:hlinkClick xmlns:a="http://schemas.openxmlformats.org/drawingml/2006/main" r:id="rId7" tooltip="&quot;We are Macmillan. Cancer Suppo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are Macmillan">
                      <a:hlinkClick r:id="rId7" tooltip="&quot;We are Macmillan. Cancer Suppo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6A62">
        <w:rPr>
          <w:rFonts w:ascii="Arial" w:hAnsi="Arial" w:cs="Arial"/>
        </w:rPr>
        <w:t>Basic guide to benefits</w:t>
      </w:r>
    </w:p>
    <w:p w:rsidR="009D286F" w:rsidRPr="002E6A62" w:rsidRDefault="009D286F" w:rsidP="009D286F">
      <w:pPr>
        <w:pStyle w:val="T3TextBody"/>
        <w:rPr>
          <w:rFonts w:ascii="Arial" w:hAnsi="Arial" w:cs="Arial"/>
        </w:rPr>
      </w:pPr>
      <w:r w:rsidRPr="002E6A62">
        <w:rPr>
          <w:rFonts w:ascii="Arial" w:hAnsi="Arial" w:cs="Arial"/>
        </w:rPr>
        <w:t>Date:</w:t>
      </w:r>
      <w:r w:rsidRPr="002E6A62">
        <w:rPr>
          <w:rFonts w:ascii="Arial" w:hAnsi="Arial" w:cs="Arial"/>
        </w:rPr>
        <w:tab/>
        <w:t>Tuesday 20</w:t>
      </w:r>
      <w:r w:rsidRPr="002E6A62">
        <w:rPr>
          <w:rFonts w:ascii="Arial" w:hAnsi="Arial" w:cs="Arial"/>
          <w:vertAlign w:val="superscript"/>
        </w:rPr>
        <w:t>th</w:t>
      </w:r>
      <w:r w:rsidRPr="002E6A62">
        <w:rPr>
          <w:rFonts w:ascii="Arial" w:hAnsi="Arial" w:cs="Arial"/>
        </w:rPr>
        <w:t xml:space="preserve"> May</w:t>
      </w:r>
    </w:p>
    <w:p w:rsidR="009D286F" w:rsidRPr="002E6A62" w:rsidRDefault="009D286F" w:rsidP="009D286F">
      <w:pPr>
        <w:pStyle w:val="T3TextBody"/>
        <w:rPr>
          <w:rFonts w:ascii="Arial" w:hAnsi="Arial" w:cs="Arial"/>
        </w:rPr>
      </w:pPr>
      <w:r w:rsidRPr="002E6A62">
        <w:rPr>
          <w:rFonts w:ascii="Arial" w:hAnsi="Arial" w:cs="Arial"/>
        </w:rPr>
        <w:t>Time:</w:t>
      </w:r>
      <w:r w:rsidRPr="002E6A62">
        <w:rPr>
          <w:rFonts w:ascii="Arial" w:hAnsi="Arial" w:cs="Arial"/>
        </w:rPr>
        <w:tab/>
        <w:t>1pm-3pm</w:t>
      </w:r>
    </w:p>
    <w:p w:rsidR="00412BDA" w:rsidRPr="002E6A62" w:rsidRDefault="00412BDA" w:rsidP="009D286F">
      <w:pPr>
        <w:pStyle w:val="T3TextBody"/>
        <w:rPr>
          <w:rFonts w:ascii="Arial" w:hAnsi="Arial" w:cs="Arial"/>
        </w:rPr>
      </w:pPr>
      <w:r w:rsidRPr="002E6A62">
        <w:rPr>
          <w:rFonts w:ascii="Arial" w:hAnsi="Arial" w:cs="Arial"/>
        </w:rPr>
        <w:t>Venue:</w:t>
      </w:r>
      <w:r w:rsidRPr="002E6A62">
        <w:rPr>
          <w:rFonts w:ascii="Arial" w:hAnsi="Arial" w:cs="Arial"/>
        </w:rPr>
        <w:tab/>
        <w:t>TUC Regional Office, Newcastle upon Tyne</w:t>
      </w:r>
    </w:p>
    <w:p w:rsidR="009D286F" w:rsidRDefault="009D286F" w:rsidP="009D286F">
      <w:pPr>
        <w:pStyle w:val="T3TextBody"/>
        <w:rPr>
          <w:rFonts w:ascii="Arial" w:hAnsi="Arial" w:cs="Arial"/>
          <w:szCs w:val="22"/>
        </w:rPr>
      </w:pPr>
      <w:r w:rsidRPr="00412BDA">
        <w:rPr>
          <w:rFonts w:ascii="Frutiger 45" w:hAnsi="Frutiger 45"/>
          <w:b/>
        </w:rPr>
        <w:t>Register: Melanie Lowden,</w:t>
      </w:r>
      <w:r>
        <w:t xml:space="preserve"> </w:t>
      </w:r>
      <w:hyperlink r:id="rId9" w:history="1">
        <w:r w:rsidRPr="00782377">
          <w:rPr>
            <w:rStyle w:val="Hyperlink"/>
            <w:rFonts w:ascii="Arial" w:hAnsi="Arial" w:cs="Arial"/>
            <w:szCs w:val="22"/>
          </w:rPr>
          <w:t>mlowden@tuc.org.uk</w:t>
        </w:r>
      </w:hyperlink>
      <w:r w:rsidR="00782377" w:rsidRPr="00782377">
        <w:rPr>
          <w:rFonts w:ascii="Arial" w:hAnsi="Arial" w:cs="Arial"/>
          <w:szCs w:val="22"/>
        </w:rPr>
        <w:t>, tel: 0191 2323175</w:t>
      </w:r>
    </w:p>
    <w:p w:rsidR="005C24A0" w:rsidRDefault="005C24A0" w:rsidP="009D286F">
      <w:pPr>
        <w:pStyle w:val="T3TextBody"/>
        <w:rPr>
          <w:rFonts w:ascii="Arial" w:hAnsi="Arial" w:cs="Arial"/>
          <w:szCs w:val="22"/>
        </w:rPr>
      </w:pPr>
    </w:p>
    <w:p w:rsidR="005C24A0" w:rsidRDefault="005C24A0" w:rsidP="009D286F">
      <w:pPr>
        <w:pStyle w:val="T3TextBody"/>
        <w:rPr>
          <w:rFonts w:ascii="Arial" w:hAnsi="Arial" w:cs="Arial"/>
          <w:szCs w:val="22"/>
        </w:rPr>
      </w:pPr>
    </w:p>
    <w:p w:rsidR="005C24A0" w:rsidRDefault="005C24A0" w:rsidP="009D286F">
      <w:pPr>
        <w:pStyle w:val="T3TextBody"/>
        <w:rPr>
          <w:rFonts w:ascii="Arial" w:hAnsi="Arial" w:cs="Arial"/>
          <w:szCs w:val="22"/>
        </w:rPr>
      </w:pPr>
    </w:p>
    <w:p w:rsidR="005C24A0" w:rsidRPr="00782377" w:rsidRDefault="005C24A0" w:rsidP="009D286F">
      <w:pPr>
        <w:pStyle w:val="T3TextBody"/>
        <w:rPr>
          <w:rFonts w:ascii="Arial" w:hAnsi="Arial" w:cs="Arial"/>
          <w:szCs w:val="22"/>
        </w:rPr>
      </w:pPr>
    </w:p>
    <w:p w:rsidR="00CF2153" w:rsidRDefault="00CF2153" w:rsidP="009D286F">
      <w:pPr>
        <w:pStyle w:val="T3TextBody"/>
        <w:rPr>
          <w:sz w:val="20"/>
        </w:rPr>
      </w:pPr>
    </w:p>
    <w:p w:rsidR="00CF2153" w:rsidRDefault="00CF2153" w:rsidP="009D286F">
      <w:pPr>
        <w:pStyle w:val="T3TextBody"/>
        <w:rPr>
          <w:sz w:val="20"/>
        </w:rPr>
      </w:pPr>
    </w:p>
    <w:p w:rsidR="005C24A0" w:rsidRDefault="005C24A0" w:rsidP="005C24A0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-444500</wp:posOffset>
            </wp:positionV>
            <wp:extent cx="2120900" cy="933450"/>
            <wp:effectExtent l="19050" t="0" r="0" b="0"/>
            <wp:wrapNone/>
            <wp:docPr id="1" name="Picture 0" descr="ASGlogo120ppi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Glogo120ppi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-603250</wp:posOffset>
            </wp:positionV>
            <wp:extent cx="1682750" cy="920750"/>
            <wp:effectExtent l="19050" t="0" r="0" b="0"/>
            <wp:wrapTight wrapText="bothSides">
              <wp:wrapPolygon edited="0">
                <wp:start x="-245" y="0"/>
                <wp:lineTo x="-245" y="21004"/>
                <wp:lineTo x="21518" y="21004"/>
                <wp:lineTo x="21518" y="0"/>
                <wp:lineTo x="-245" y="0"/>
              </wp:wrapPolygon>
            </wp:wrapTight>
            <wp:docPr id="3" name="Picture 66" descr="TU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TUC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6F">
        <w:rPr>
          <w:noProof/>
          <w:color w:val="0000FF"/>
          <w:lang w:eastAsia="en-GB"/>
        </w:rPr>
        <w:t xml:space="preserve"> </w:t>
      </w:r>
    </w:p>
    <w:p w:rsidR="005C24A0" w:rsidRDefault="005C24A0" w:rsidP="005C24A0">
      <w:pPr>
        <w:pStyle w:val="T3StoryHead"/>
        <w:rPr>
          <w:b/>
        </w:rPr>
      </w:pPr>
    </w:p>
    <w:p w:rsidR="005C24A0" w:rsidRPr="009D286F" w:rsidRDefault="005C24A0" w:rsidP="005C24A0">
      <w:pPr>
        <w:pStyle w:val="T3StoryHead"/>
        <w:rPr>
          <w:b/>
        </w:rPr>
      </w:pPr>
      <w:r w:rsidRPr="009D286F">
        <w:rPr>
          <w:b/>
        </w:rPr>
        <w:t xml:space="preserve">Benefits Advice for </w:t>
      </w:r>
      <w:r>
        <w:rPr>
          <w:b/>
        </w:rPr>
        <w:t xml:space="preserve">people affected by Cancer </w:t>
      </w:r>
    </w:p>
    <w:p w:rsidR="005C24A0" w:rsidRPr="002E6A62" w:rsidRDefault="005C24A0" w:rsidP="005C24A0">
      <w:pPr>
        <w:pStyle w:val="T3TextBody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E6A62">
        <w:rPr>
          <w:rFonts w:ascii="Arial" w:hAnsi="Arial" w:cs="Arial"/>
        </w:rPr>
        <w:t xml:space="preserve">n conjunction with Macmillan Cancer Support </w:t>
      </w:r>
      <w:r>
        <w:rPr>
          <w:rFonts w:ascii="Arial" w:hAnsi="Arial" w:cs="Arial"/>
        </w:rPr>
        <w:t xml:space="preserve">we </w:t>
      </w:r>
      <w:r w:rsidRPr="002E6A62">
        <w:rPr>
          <w:rFonts w:ascii="Arial" w:hAnsi="Arial" w:cs="Arial"/>
        </w:rPr>
        <w:t>are offering this bite size briefing which will give an overview of the work being undertaken by the Northern TUC Asbestos Support and Campaign Group</w:t>
      </w:r>
      <w:r>
        <w:rPr>
          <w:rFonts w:ascii="Arial" w:hAnsi="Arial" w:cs="Arial"/>
        </w:rPr>
        <w:t xml:space="preserve">. </w:t>
      </w:r>
      <w:r w:rsidRPr="002E6A62">
        <w:rPr>
          <w:rFonts w:ascii="Arial" w:hAnsi="Arial" w:cs="Arial"/>
        </w:rPr>
        <w:t>The briefing will also give an insight into the benefit entitlements for</w:t>
      </w:r>
      <w:r>
        <w:rPr>
          <w:rFonts w:ascii="Arial" w:hAnsi="Arial" w:cs="Arial"/>
        </w:rPr>
        <w:t xml:space="preserve"> those affected by cancer, including both patients and carers.</w:t>
      </w:r>
    </w:p>
    <w:p w:rsidR="005C24A0" w:rsidRPr="002E6A62" w:rsidRDefault="005C24A0" w:rsidP="005C24A0">
      <w:pPr>
        <w:pStyle w:val="T3TextBody"/>
        <w:rPr>
          <w:rFonts w:ascii="Arial" w:hAnsi="Arial" w:cs="Arial"/>
        </w:rPr>
      </w:pPr>
      <w:r>
        <w:rPr>
          <w:rFonts w:ascii="Arial" w:hAnsi="Arial" w:cs="Arial"/>
        </w:rPr>
        <w:t>The briefing will include:</w:t>
      </w:r>
    </w:p>
    <w:p w:rsidR="005C24A0" w:rsidRPr="002E6A62" w:rsidRDefault="005C24A0" w:rsidP="005C24A0">
      <w:pPr>
        <w:pStyle w:val="T3Bullet"/>
        <w:rPr>
          <w:rFonts w:ascii="Arial" w:hAnsi="Arial" w:cs="Arial"/>
        </w:rPr>
      </w:pPr>
      <w:r w:rsidRPr="002E6A62">
        <w:rPr>
          <w:rFonts w:ascii="Arial" w:hAnsi="Arial" w:cs="Arial"/>
        </w:rPr>
        <w:t xml:space="preserve">An outline of the service </w:t>
      </w:r>
      <w:r>
        <w:rPr>
          <w:rFonts w:ascii="Arial" w:hAnsi="Arial" w:cs="Arial"/>
        </w:rPr>
        <w:t xml:space="preserve">the ASCG </w:t>
      </w:r>
      <w:r w:rsidRPr="002E6A62">
        <w:rPr>
          <w:rFonts w:ascii="Arial" w:hAnsi="Arial" w:cs="Arial"/>
        </w:rPr>
        <w:t>provide</w:t>
      </w:r>
      <w:r>
        <w:rPr>
          <w:rFonts w:ascii="Arial" w:hAnsi="Arial" w:cs="Arial"/>
        </w:rPr>
        <w:t>s</w:t>
      </w:r>
    </w:p>
    <w:p w:rsidR="005C24A0" w:rsidRPr="002E6A62" w:rsidRDefault="005C24A0" w:rsidP="005C24A0">
      <w:pPr>
        <w:pStyle w:val="T3Bullet"/>
        <w:rPr>
          <w:rFonts w:ascii="Arial" w:hAnsi="Arial" w:cs="Arial"/>
        </w:rPr>
      </w:pPr>
      <w:r w:rsidRPr="002E6A62">
        <w:rPr>
          <w:rFonts w:ascii="Arial" w:hAnsi="Arial" w:cs="Arial"/>
        </w:rPr>
        <w:t>Who can claim Industrial Injuries Benefit and Compensation for asbestos related diseases</w:t>
      </w:r>
    </w:p>
    <w:p w:rsidR="005C24A0" w:rsidRPr="002E6A62" w:rsidRDefault="005C24A0" w:rsidP="005C24A0">
      <w:pPr>
        <w:pStyle w:val="T3Bullet"/>
        <w:rPr>
          <w:rFonts w:ascii="Arial" w:hAnsi="Arial" w:cs="Arial"/>
        </w:rPr>
      </w:pPr>
      <w:r w:rsidRPr="002E6A62">
        <w:rPr>
          <w:rFonts w:ascii="Arial" w:hAnsi="Arial" w:cs="Arial"/>
          <w:noProof/>
          <w:snapToGrid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3651250</wp:posOffset>
            </wp:positionH>
            <wp:positionV relativeFrom="paragraph">
              <wp:posOffset>179070</wp:posOffset>
            </wp:positionV>
            <wp:extent cx="1873250" cy="730250"/>
            <wp:effectExtent l="19050" t="0" r="0" b="0"/>
            <wp:wrapNone/>
            <wp:docPr id="4" name="Picture 1" descr="We are Macmillan">
              <a:hlinkClick xmlns:a="http://schemas.openxmlformats.org/drawingml/2006/main" r:id="rId7" tooltip="&quot;We are Macmillan. Cancer Suppo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are Macmillan">
                      <a:hlinkClick r:id="rId7" tooltip="&quot;We are Macmillan. Cancer Suppo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6A62">
        <w:rPr>
          <w:rFonts w:ascii="Arial" w:hAnsi="Arial" w:cs="Arial"/>
        </w:rPr>
        <w:t>Basic guide to benefits</w:t>
      </w:r>
    </w:p>
    <w:p w:rsidR="005C24A0" w:rsidRPr="002E6A62" w:rsidRDefault="005C24A0" w:rsidP="005C24A0">
      <w:pPr>
        <w:pStyle w:val="T3TextBody"/>
        <w:rPr>
          <w:rFonts w:ascii="Arial" w:hAnsi="Arial" w:cs="Arial"/>
        </w:rPr>
      </w:pPr>
      <w:r w:rsidRPr="002E6A62">
        <w:rPr>
          <w:rFonts w:ascii="Arial" w:hAnsi="Arial" w:cs="Arial"/>
        </w:rPr>
        <w:t>Date:</w:t>
      </w:r>
      <w:r w:rsidRPr="002E6A62">
        <w:rPr>
          <w:rFonts w:ascii="Arial" w:hAnsi="Arial" w:cs="Arial"/>
        </w:rPr>
        <w:tab/>
        <w:t>Tuesday 20</w:t>
      </w:r>
      <w:r w:rsidRPr="002E6A62">
        <w:rPr>
          <w:rFonts w:ascii="Arial" w:hAnsi="Arial" w:cs="Arial"/>
          <w:vertAlign w:val="superscript"/>
        </w:rPr>
        <w:t>th</w:t>
      </w:r>
      <w:r w:rsidRPr="002E6A62">
        <w:rPr>
          <w:rFonts w:ascii="Arial" w:hAnsi="Arial" w:cs="Arial"/>
        </w:rPr>
        <w:t xml:space="preserve"> May</w:t>
      </w:r>
    </w:p>
    <w:p w:rsidR="005C24A0" w:rsidRPr="002E6A62" w:rsidRDefault="005C24A0" w:rsidP="005C24A0">
      <w:pPr>
        <w:pStyle w:val="T3TextBody"/>
        <w:rPr>
          <w:rFonts w:ascii="Arial" w:hAnsi="Arial" w:cs="Arial"/>
        </w:rPr>
      </w:pPr>
      <w:r w:rsidRPr="002E6A62">
        <w:rPr>
          <w:rFonts w:ascii="Arial" w:hAnsi="Arial" w:cs="Arial"/>
        </w:rPr>
        <w:t>Time:</w:t>
      </w:r>
      <w:r w:rsidRPr="002E6A62">
        <w:rPr>
          <w:rFonts w:ascii="Arial" w:hAnsi="Arial" w:cs="Arial"/>
        </w:rPr>
        <w:tab/>
        <w:t>1pm-3pm</w:t>
      </w:r>
    </w:p>
    <w:p w:rsidR="005C24A0" w:rsidRPr="002E6A62" w:rsidRDefault="005C24A0" w:rsidP="005C24A0">
      <w:pPr>
        <w:pStyle w:val="T3TextBody"/>
        <w:rPr>
          <w:rFonts w:ascii="Arial" w:hAnsi="Arial" w:cs="Arial"/>
        </w:rPr>
      </w:pPr>
      <w:r w:rsidRPr="002E6A62">
        <w:rPr>
          <w:rFonts w:ascii="Arial" w:hAnsi="Arial" w:cs="Arial"/>
        </w:rPr>
        <w:t>Venue:</w:t>
      </w:r>
      <w:r w:rsidRPr="002E6A62">
        <w:rPr>
          <w:rFonts w:ascii="Arial" w:hAnsi="Arial" w:cs="Arial"/>
        </w:rPr>
        <w:tab/>
        <w:t>TUC Regional Office, Newcastle upon Tyne</w:t>
      </w:r>
    </w:p>
    <w:p w:rsidR="009D286F" w:rsidRDefault="005C24A0" w:rsidP="00F366F3">
      <w:pPr>
        <w:pStyle w:val="T3TextBody"/>
        <w:rPr>
          <w:sz w:val="20"/>
        </w:rPr>
      </w:pPr>
      <w:r w:rsidRPr="00412BDA">
        <w:rPr>
          <w:rFonts w:ascii="Frutiger 45" w:hAnsi="Frutiger 45"/>
          <w:b/>
        </w:rPr>
        <w:t>Register: Melanie Lowden,</w:t>
      </w:r>
      <w:r>
        <w:t xml:space="preserve"> </w:t>
      </w:r>
      <w:hyperlink r:id="rId10" w:history="1">
        <w:r w:rsidRPr="00782377">
          <w:rPr>
            <w:rStyle w:val="Hyperlink"/>
            <w:rFonts w:ascii="Arial" w:hAnsi="Arial" w:cs="Arial"/>
            <w:szCs w:val="22"/>
          </w:rPr>
          <w:t>mlowden@tuc.org.uk</w:t>
        </w:r>
      </w:hyperlink>
      <w:r w:rsidRPr="00782377">
        <w:rPr>
          <w:rFonts w:ascii="Arial" w:hAnsi="Arial" w:cs="Arial"/>
          <w:szCs w:val="22"/>
        </w:rPr>
        <w:t>, tel: 0191 2323175</w:t>
      </w:r>
    </w:p>
    <w:p w:rsidR="009D286F" w:rsidRDefault="009D286F" w:rsidP="009D286F"/>
    <w:sectPr w:rsidR="009D286F" w:rsidSect="00CF215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4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71126"/>
    <w:multiLevelType w:val="multilevel"/>
    <w:tmpl w:val="64069AB8"/>
    <w:lvl w:ilvl="0">
      <w:start w:val="1"/>
      <w:numFmt w:val="bullet"/>
      <w:pStyle w:val="T3Bullet"/>
      <w:lvlText w:val=""/>
      <w:lvlJc w:val="left"/>
      <w:pPr>
        <w:tabs>
          <w:tab w:val="num" w:pos="1353"/>
        </w:tabs>
        <w:ind w:left="122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87"/>
        </w:tabs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86F"/>
    <w:rsid w:val="0023250A"/>
    <w:rsid w:val="002E6A62"/>
    <w:rsid w:val="0030398C"/>
    <w:rsid w:val="00412BDA"/>
    <w:rsid w:val="005C24A0"/>
    <w:rsid w:val="00647DBC"/>
    <w:rsid w:val="00782377"/>
    <w:rsid w:val="007848EE"/>
    <w:rsid w:val="009D286F"/>
    <w:rsid w:val="009F049F"/>
    <w:rsid w:val="00BB7CBF"/>
    <w:rsid w:val="00CF2153"/>
    <w:rsid w:val="00F2543B"/>
    <w:rsid w:val="00F3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2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6F"/>
    <w:rPr>
      <w:rFonts w:ascii="Tahoma" w:hAnsi="Tahoma" w:cs="Tahoma"/>
      <w:sz w:val="16"/>
      <w:szCs w:val="16"/>
    </w:rPr>
  </w:style>
  <w:style w:type="paragraph" w:customStyle="1" w:styleId="T3Bullet">
    <w:name w:val="T3Bullet"/>
    <w:basedOn w:val="Normal"/>
    <w:rsid w:val="009D286F"/>
    <w:pPr>
      <w:widowControl w:val="0"/>
      <w:numPr>
        <w:numId w:val="1"/>
      </w:numPr>
      <w:tabs>
        <w:tab w:val="clear" w:pos="1353"/>
        <w:tab w:val="left" w:pos="227"/>
        <w:tab w:val="num" w:pos="360"/>
        <w:tab w:val="left" w:pos="454"/>
      </w:tabs>
      <w:spacing w:after="140"/>
      <w:ind w:left="227" w:right="0"/>
    </w:pPr>
    <w:rPr>
      <w:rFonts w:ascii="Sabon" w:eastAsia="Times New Roman" w:hAnsi="Sabon" w:cs="Times New Roman"/>
      <w:snapToGrid w:val="0"/>
      <w:szCs w:val="20"/>
    </w:rPr>
  </w:style>
  <w:style w:type="paragraph" w:customStyle="1" w:styleId="T3TextBody">
    <w:name w:val="T3TextBody"/>
    <w:basedOn w:val="Normal"/>
    <w:rsid w:val="009D286F"/>
    <w:pPr>
      <w:spacing w:after="140"/>
      <w:ind w:left="0" w:right="0"/>
    </w:pPr>
    <w:rPr>
      <w:rFonts w:ascii="Sabon" w:eastAsia="Times New Roman" w:hAnsi="Sabon" w:cs="Times New Roman"/>
      <w:snapToGrid w:val="0"/>
      <w:szCs w:val="20"/>
    </w:rPr>
  </w:style>
  <w:style w:type="paragraph" w:customStyle="1" w:styleId="T3StoryHead">
    <w:name w:val="T3StoryHead*"/>
    <w:basedOn w:val="Normal"/>
    <w:next w:val="T3TextBody"/>
    <w:rsid w:val="009D286F"/>
    <w:pPr>
      <w:keepNext/>
      <w:spacing w:before="240" w:after="140" w:line="380" w:lineRule="exact"/>
      <w:ind w:left="0" w:right="0"/>
    </w:pPr>
    <w:rPr>
      <w:rFonts w:ascii="Frutiger 45" w:eastAsia="Times New Roman" w:hAnsi="Frutiger 45" w:cs="Times New Roman"/>
      <w:snapToGrid w:val="0"/>
      <w:kern w:val="2"/>
      <w:sz w:val="32"/>
      <w:szCs w:val="20"/>
    </w:rPr>
  </w:style>
  <w:style w:type="character" w:styleId="Hyperlink">
    <w:name w:val="Hyperlink"/>
    <w:basedOn w:val="DefaultParagraphFont"/>
    <w:uiPriority w:val="99"/>
    <w:rsid w:val="009D28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macmillan.org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lowden@tuc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lowden@tu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lowdenm</dc:creator>
  <cp:lastModifiedBy>lowdenm</cp:lastModifiedBy>
  <cp:revision>10</cp:revision>
  <cp:lastPrinted>2014-03-31T16:32:00Z</cp:lastPrinted>
  <dcterms:created xsi:type="dcterms:W3CDTF">2014-03-26T17:34:00Z</dcterms:created>
  <dcterms:modified xsi:type="dcterms:W3CDTF">2014-03-31T16:36:00Z</dcterms:modified>
</cp:coreProperties>
</file>