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F9" w:rsidRDefault="00F56B4D">
      <w:pPr>
        <w:pStyle w:val="T6Title1"/>
      </w:pPr>
      <w:r>
        <w:rPr>
          <w:noProof/>
          <w:snapToGrid/>
          <w:sz w:val="20"/>
          <w:lang w:eastAsia="en-GB"/>
        </w:rPr>
        <w:drawing>
          <wp:anchor distT="0" distB="0" distL="114300" distR="114300" simplePos="0" relativeHeight="251659264" behindDoc="0" locked="1" layoutInCell="1" allowOverlap="1">
            <wp:simplePos x="0" y="0"/>
            <wp:positionH relativeFrom="column">
              <wp:posOffset>3723640</wp:posOffset>
            </wp:positionH>
            <wp:positionV relativeFrom="page">
              <wp:posOffset>497205</wp:posOffset>
            </wp:positionV>
            <wp:extent cx="1323975" cy="762000"/>
            <wp:effectExtent l="19050" t="0" r="9525" b="0"/>
            <wp:wrapNone/>
            <wp:docPr id="1" name="Picture 17" descr="TUC logo red for parly brie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C logo red for parly brief">
                      <a:hlinkClick r:id="rId7"/>
                    </pic:cNvPr>
                    <pic:cNvPicPr>
                      <a:picLocks noChangeAspect="1" noChangeArrowheads="1"/>
                    </pic:cNvPicPr>
                  </pic:nvPicPr>
                  <pic:blipFill>
                    <a:blip r:embed="rId8" cstate="print"/>
                    <a:srcRect/>
                    <a:stretch>
                      <a:fillRect/>
                    </a:stretch>
                  </pic:blipFill>
                  <pic:spPr bwMode="auto">
                    <a:xfrm>
                      <a:off x="0" y="0"/>
                      <a:ext cx="1323975" cy="762000"/>
                    </a:xfrm>
                    <a:prstGeom prst="rect">
                      <a:avLst/>
                    </a:prstGeom>
                    <a:noFill/>
                    <a:ln w="9525">
                      <a:noFill/>
                      <a:miter lim="800000"/>
                      <a:headEnd/>
                      <a:tailEnd/>
                    </a:ln>
                  </pic:spPr>
                </pic:pic>
              </a:graphicData>
            </a:graphic>
          </wp:anchor>
        </w:drawing>
      </w:r>
      <w:r w:rsidR="00BC7183" w:rsidRPr="00BC7183">
        <w:rPr>
          <w:noProof/>
          <w:snapToGrid/>
          <w:sz w:val="20"/>
          <w:lang w:val="en-US"/>
        </w:rPr>
        <w:pict>
          <v:shapetype id="_x0000_t202" coordsize="21600,21600" o:spt="202" path="m,l,21600r21600,l21600,xe">
            <v:stroke joinstyle="miter"/>
            <v:path gradientshapeok="t" o:connecttype="rect"/>
          </v:shapetype>
          <v:shape id="_x0000_s2061" type="#_x0000_t202" style="position:absolute;margin-left:-11.85pt;margin-top:753pt;width:411.55pt;height:64.95pt;z-index:251658240;mso-position-horizontal-relative:text;mso-position-vertical-relative:page" stroked="f">
            <v:textbox>
              <w:txbxContent>
                <w:p w:rsidR="00AF1B52" w:rsidRDefault="00AF1B52">
                  <w:pPr>
                    <w:pStyle w:val="Footer"/>
                    <w:rPr>
                      <w:color w:val="0000FF"/>
                    </w:rPr>
                  </w:pPr>
                  <w:r>
                    <w:rPr>
                      <w:color w:val="0000FF"/>
                    </w:rPr>
                    <w:t>Congress House, Great Russell Street, London WC1B 3LS</w:t>
                  </w:r>
                </w:p>
                <w:p w:rsidR="00AF1B52" w:rsidRDefault="00AF1B52">
                  <w:pPr>
                    <w:pStyle w:val="Footer"/>
                    <w:rPr>
                      <w:color w:val="0000FF"/>
                    </w:rPr>
                  </w:pPr>
                  <w:proofErr w:type="gramStart"/>
                  <w:r>
                    <w:rPr>
                      <w:b/>
                      <w:bCs/>
                      <w:color w:val="0000FF"/>
                    </w:rPr>
                    <w:t>t</w:t>
                  </w:r>
                  <w:proofErr w:type="gramEnd"/>
                  <w:r>
                    <w:rPr>
                      <w:color w:val="0000FF"/>
                    </w:rPr>
                    <w:t xml:space="preserve">: 020 7636 4030  </w:t>
                  </w:r>
                  <w:r>
                    <w:rPr>
                      <w:b/>
                      <w:bCs/>
                      <w:color w:val="0000FF"/>
                    </w:rPr>
                    <w:t>f</w:t>
                  </w:r>
                  <w:r>
                    <w:rPr>
                      <w:color w:val="0000FF"/>
                    </w:rPr>
                    <w:t xml:space="preserve">: 020 7636 0632 </w:t>
                  </w:r>
                  <w:r>
                    <w:rPr>
                      <w:b/>
                      <w:bCs/>
                      <w:color w:val="0000FF"/>
                    </w:rPr>
                    <w:t>web</w:t>
                  </w:r>
                  <w:r>
                    <w:rPr>
                      <w:color w:val="0000FF"/>
                    </w:rPr>
                    <w:t xml:space="preserve">: </w:t>
                  </w:r>
                  <w:hyperlink r:id="rId9" w:tooltip="Link to: TUC homepage" w:history="1">
                    <w:r>
                      <w:rPr>
                        <w:rStyle w:val="Hyperlink"/>
                      </w:rPr>
                      <w:t>www.tuc.org.uk</w:t>
                    </w:r>
                  </w:hyperlink>
                </w:p>
                <w:p w:rsidR="00AF1B52" w:rsidRDefault="00AF1B52">
                  <w:pPr>
                    <w:pStyle w:val="Footer"/>
                    <w:rPr>
                      <w:color w:val="0000FF"/>
                    </w:rPr>
                  </w:pPr>
                  <w:r>
                    <w:rPr>
                      <w:color w:val="0000FF"/>
                    </w:rPr>
                    <w:t xml:space="preserve">Parliamentary Officer: Isobel Larkin  </w:t>
                  </w:r>
                  <w:r>
                    <w:rPr>
                      <w:b/>
                      <w:bCs/>
                      <w:color w:val="0000FF"/>
                    </w:rPr>
                    <w:t xml:space="preserve"> t</w:t>
                  </w:r>
                  <w:r>
                    <w:rPr>
                      <w:color w:val="0000FF"/>
                    </w:rPr>
                    <w:t xml:space="preserve">: 020 7467 1288 </w:t>
                  </w:r>
                  <w:r>
                    <w:rPr>
                      <w:b/>
                      <w:bCs/>
                      <w:color w:val="0000FF"/>
                    </w:rPr>
                    <w:t xml:space="preserve"> </w:t>
                  </w:r>
                  <w:r>
                    <w:rPr>
                      <w:color w:val="0000FF"/>
                    </w:rPr>
                    <w:t xml:space="preserve"> </w:t>
                  </w:r>
                  <w:r>
                    <w:rPr>
                      <w:b/>
                      <w:bCs/>
                      <w:color w:val="0000FF"/>
                    </w:rPr>
                    <w:t>email</w:t>
                  </w:r>
                  <w:r>
                    <w:rPr>
                      <w:color w:val="0000FF"/>
                    </w:rPr>
                    <w:t xml:space="preserve">: </w:t>
                  </w:r>
                  <w:hyperlink r:id="rId10" w:history="1">
                    <w:r>
                      <w:rPr>
                        <w:rStyle w:val="Hyperlink"/>
                      </w:rPr>
                      <w:t>ilarkin@tuc.org.uk</w:t>
                    </w:r>
                  </w:hyperlink>
                </w:p>
                <w:p w:rsidR="00AF1B52" w:rsidRDefault="00AF1B52">
                  <w:pPr>
                    <w:pStyle w:val="Footer"/>
                  </w:pPr>
                  <w:r>
                    <w:rPr>
                      <w:color w:val="0000FF"/>
                    </w:rPr>
                    <w:t>General Secretary: Frances O’Grady</w:t>
                  </w:r>
                </w:p>
              </w:txbxContent>
            </v:textbox>
            <w10:wrap type="square" anchory="page"/>
            <w10:anchorlock/>
          </v:shape>
        </w:pict>
      </w:r>
      <w:r w:rsidR="00BC7183">
        <w:rPr>
          <w:noProof/>
          <w:snapToGrid/>
        </w:rPr>
        <w:pict>
          <v:line id="_x0000_s2056" style="position:absolute;z-index:251656192;mso-position-horizontal-relative:text;mso-position-vertical-relative:page" from="0,148.55pt" to="269.3pt,148.55pt" o:allowincell="f" strokeweight="4.5pt">
            <w10:wrap anchory="page"/>
            <w10:anchorlock/>
          </v:line>
        </w:pict>
      </w:r>
    </w:p>
    <w:p w:rsidR="007D70F9" w:rsidRDefault="00AA1485">
      <w:pPr>
        <w:pStyle w:val="T6Title1"/>
      </w:pPr>
      <w:r>
        <w:t>TUC briefing for MPs on European Union Referendum Bill 2015</w:t>
      </w:r>
    </w:p>
    <w:p w:rsidR="007D70F9" w:rsidRDefault="007D70F9">
      <w:pPr>
        <w:pStyle w:val="T6Title2"/>
      </w:pPr>
      <w:r>
        <w:tab/>
      </w:r>
      <w:r w:rsidR="00AA1485">
        <w:t>Second reading debate</w:t>
      </w:r>
    </w:p>
    <w:p w:rsidR="007D70F9" w:rsidRDefault="00BC7183">
      <w:pPr>
        <w:pStyle w:val="T6Title2"/>
      </w:pPr>
      <w:r>
        <w:rPr>
          <w:noProof/>
          <w:snapToGrid/>
        </w:rPr>
        <w:pict>
          <v:line id="_x0000_s2058" style="position:absolute;left:0;text-align:left;z-index:251657216" from="0,15pt" to="269.3pt,15pt"/>
        </w:pict>
      </w:r>
      <w:r w:rsidR="007D70F9">
        <w:tab/>
      </w:r>
      <w:r w:rsidR="00AA1485">
        <w:t>9 June 2015</w:t>
      </w:r>
    </w:p>
    <w:p w:rsidR="007D70F9" w:rsidRDefault="00355D0D">
      <w:pPr>
        <w:pStyle w:val="T6MainHeadng"/>
      </w:pPr>
      <w:bookmarkStart w:id="0" w:name="bmMainHeading"/>
      <w:r>
        <w:t>EU Referendum Bill: second reading</w:t>
      </w:r>
      <w:bookmarkEnd w:id="0"/>
    </w:p>
    <w:p w:rsidR="00AA1485" w:rsidRDefault="002031C0" w:rsidP="002031C0">
      <w:pPr>
        <w:pStyle w:val="T6TextBody"/>
      </w:pPr>
      <w:bookmarkStart w:id="1" w:name="bmBody"/>
      <w:bookmarkEnd w:id="1"/>
      <w:r w:rsidRPr="002031C0">
        <w:t>The TUC</w:t>
      </w:r>
      <w:r>
        <w:t xml:space="preserve"> is an affiliate of </w:t>
      </w:r>
      <w:r w:rsidRPr="002031C0">
        <w:t>the European Trade Union Confederation</w:t>
      </w:r>
      <w:r>
        <w:t xml:space="preserve"> [1]</w:t>
      </w:r>
      <w:r w:rsidRPr="002031C0">
        <w:t xml:space="preserve"> which represents 60 million working people belonging to 90 national trade union confederations in 39 countries</w:t>
      </w:r>
      <w:r>
        <w:t xml:space="preserve">. Across Europe, trade unions are campaigning for sustainable growth to deliver more and better jobs, skills and fair wages. Decent work must be based on rights for working people to decent treatment, equality and respect at the workplace. We believe these should be the priorities for the </w:t>
      </w:r>
      <w:proofErr w:type="gramStart"/>
      <w:r>
        <w:t>European Union, and for any reform agenda.</w:t>
      </w:r>
      <w:proofErr w:type="gramEnd"/>
    </w:p>
    <w:p w:rsidR="002031C0" w:rsidRPr="002031C0" w:rsidRDefault="00AF1B52" w:rsidP="002031C0">
      <w:pPr>
        <w:pStyle w:val="T6TextBody"/>
        <w:rPr>
          <w:b/>
        </w:rPr>
      </w:pPr>
      <w:r>
        <w:rPr>
          <w:b/>
        </w:rPr>
        <w:t xml:space="preserve">Context: </w:t>
      </w:r>
      <w:r w:rsidR="002031C0" w:rsidRPr="002031C0">
        <w:rPr>
          <w:b/>
        </w:rPr>
        <w:t>Social Europe under attack</w:t>
      </w:r>
    </w:p>
    <w:p w:rsidR="002031C0" w:rsidRDefault="002031C0" w:rsidP="002031C0">
      <w:pPr>
        <w:pStyle w:val="T6TextBody"/>
      </w:pPr>
      <w:r>
        <w:t>We are particularly concerned that some governments and business leaders – but by no means all – see the current British government renegotiation agenda as an opportunity to strip away workers’ rights; introduce a moratorium on new rights; and scapegoat migrant workers rather than address people’s concerns about unregulated labour markets and insufficient social benefits and public services.</w:t>
      </w:r>
    </w:p>
    <w:p w:rsidR="002031C0" w:rsidRDefault="002031C0" w:rsidP="002031C0">
      <w:pPr>
        <w:pStyle w:val="T6TextBody"/>
      </w:pPr>
      <w:r>
        <w:t xml:space="preserve">Our polling [2] immediately after the General Election showed that people are less likely to vote for Britain to stay in the European Union if their rights at work are attacked. We are particularly concerned that regulation of working time and temporary agency workers’ rights </w:t>
      </w:r>
      <w:r w:rsidR="00E9720D">
        <w:t>are</w:t>
      </w:r>
      <w:r>
        <w:t xml:space="preserve"> under attack</w:t>
      </w:r>
      <w:r w:rsidR="00E9720D">
        <w:t>, and that agreements between employers and unions are being undermined. The TUC will work with our colleagues in Europe</w:t>
      </w:r>
      <w:r w:rsidR="00AF1B52">
        <w:t xml:space="preserve"> to emphasise the risks involved in compromising over workers’ rights. TUC General Secretary Frances O’Grady wrote an open letter to British business leaders in the </w:t>
      </w:r>
      <w:r w:rsidR="00AF1B52" w:rsidRPr="009010AF">
        <w:rPr>
          <w:i/>
        </w:rPr>
        <w:t>Financial Times</w:t>
      </w:r>
      <w:r w:rsidR="00AF1B52">
        <w:t xml:space="preserve"> about this issue [3].</w:t>
      </w:r>
    </w:p>
    <w:p w:rsidR="00E9720D" w:rsidRDefault="00E9720D" w:rsidP="002031C0">
      <w:pPr>
        <w:pStyle w:val="T6TextBody"/>
      </w:pPr>
      <w:r>
        <w:t>We are also conscious that migration will be a key issue in the Referendum debate. Again, TUC polling</w:t>
      </w:r>
      <w:r w:rsidR="009010AF">
        <w:t xml:space="preserve"> [4]</w:t>
      </w:r>
      <w:r>
        <w:t xml:space="preserve"> suggests that while people support managed migration, they do not believe restrictions on freedom of movement will affect the availability of jobs or undercutting of wages: for that, we need stronger regulation of the labour market rather than greater flexibility.</w:t>
      </w:r>
    </w:p>
    <w:p w:rsidR="002031C0" w:rsidRPr="00AF1B52" w:rsidRDefault="00E9720D" w:rsidP="002031C0">
      <w:pPr>
        <w:pStyle w:val="T6TextBody"/>
        <w:rPr>
          <w:b/>
        </w:rPr>
      </w:pPr>
      <w:r w:rsidRPr="00AF1B52">
        <w:rPr>
          <w:b/>
        </w:rPr>
        <w:t>Franchise</w:t>
      </w:r>
    </w:p>
    <w:p w:rsidR="00A15B9F" w:rsidRDefault="00AF1B52" w:rsidP="002031C0">
      <w:pPr>
        <w:pStyle w:val="T6TextBody"/>
      </w:pPr>
      <w:r>
        <w:t xml:space="preserve">One of the main issues for debate in the European Union Referendum Bill is the franchise. The TUC generally supports widening the franchise, and doing </w:t>
      </w:r>
      <w:r>
        <w:lastRenderedPageBreak/>
        <w:t>everything possible to get people to register and then vote</w:t>
      </w:r>
      <w:r w:rsidR="00A15B9F">
        <w:t xml:space="preserve"> (including peers</w:t>
      </w:r>
      <w:r>
        <w:t>.</w:t>
      </w:r>
      <w:r w:rsidR="00A15B9F">
        <w:t>)</w:t>
      </w:r>
      <w:r>
        <w:t xml:space="preserve"> </w:t>
      </w:r>
    </w:p>
    <w:p w:rsidR="002031C0" w:rsidRDefault="009010AF" w:rsidP="002031C0">
      <w:pPr>
        <w:pStyle w:val="T6TextBody"/>
      </w:pPr>
      <w:r>
        <w:t>Since 1999, we have supported</w:t>
      </w:r>
      <w:r w:rsidR="00AF1B52">
        <w:t xml:space="preserve"> votes at 16, and as the Scottish referendum showed, 16 and 17 year olds respond positively to the opportunity to engage in political debate and the exercise of democratic rights. Our view is that they are old enough to work and pay income tax, so they are old enough to vote.</w:t>
      </w:r>
    </w:p>
    <w:p w:rsidR="00AF1B52" w:rsidRDefault="00AF1B52" w:rsidP="002031C0">
      <w:pPr>
        <w:pStyle w:val="T6TextBody"/>
      </w:pPr>
      <w:r>
        <w:t>The principle of no taxation without representation extends, we believe, to the many European Union citizens who live and have made their homes in the UK. They would be critically affected by the decision about whether the UK should remain a member of the European Union, as would the children being educated in British schools. We do not believe it is satisfactory that Irish people in Britain, Cypriots and Maltese people, and those in Gibraltar should be allowed to vote, but not the other EU citizens who reside and pay tax in the UK.</w:t>
      </w:r>
    </w:p>
    <w:p w:rsidR="007D70F9" w:rsidRDefault="00AF1B52">
      <w:pPr>
        <w:pStyle w:val="T6TextBody"/>
      </w:pPr>
      <w:r>
        <w:t xml:space="preserve">There is also one area where we would seek clarification. As currently drafted, the Bill suggests that UK residents abroad will only be able to vote if they have been registered in the UK in the past 15 years. However, another Bill was announced in the Queen’s Speech, to extend the franchise generally to those excluded by that arbitrary time limit. The TUC would urge MPs to clarify whether, if that Bill is enacted prior to the referendum, or prior to the passage of the European Union Referendum Bill, would those British citizens covered by the Votes for Life Bill </w:t>
      </w:r>
      <w:proofErr w:type="gramStart"/>
      <w:r>
        <w:t>be</w:t>
      </w:r>
      <w:proofErr w:type="gramEnd"/>
      <w:r>
        <w:t xml:space="preserve"> able to vote in the referendum? The TUC believes they should be able to, regardless, and would support amendments to the European Union Referendum Bill to ensure that.</w:t>
      </w:r>
    </w:p>
    <w:p w:rsidR="00A15B9F" w:rsidRDefault="00A15B9F">
      <w:pPr>
        <w:pStyle w:val="T6TextBody"/>
      </w:pPr>
      <w:r>
        <w:t>In summary, we would support extending the franchise for the referendum to cover:</w:t>
      </w:r>
    </w:p>
    <w:p w:rsidR="00A15B9F" w:rsidRDefault="00A15B9F" w:rsidP="00A15B9F">
      <w:pPr>
        <w:pStyle w:val="T6TextBody"/>
        <w:numPr>
          <w:ilvl w:val="0"/>
          <w:numId w:val="16"/>
        </w:numPr>
      </w:pPr>
      <w:r>
        <w:t>16 and 17 year olds;</w:t>
      </w:r>
    </w:p>
    <w:p w:rsidR="00A15B9F" w:rsidRDefault="00A15B9F" w:rsidP="00A15B9F">
      <w:pPr>
        <w:pStyle w:val="T6TextBody"/>
        <w:numPr>
          <w:ilvl w:val="0"/>
          <w:numId w:val="16"/>
        </w:numPr>
      </w:pPr>
      <w:r>
        <w:t>EU citizens living in the UK; and</w:t>
      </w:r>
    </w:p>
    <w:p w:rsidR="00A15B9F" w:rsidRDefault="00A15B9F" w:rsidP="00A15B9F">
      <w:pPr>
        <w:pStyle w:val="T6TextBody"/>
        <w:numPr>
          <w:ilvl w:val="0"/>
          <w:numId w:val="16"/>
        </w:numPr>
      </w:pPr>
      <w:r>
        <w:t>UK citizens living abroad regardless of how long.</w:t>
      </w:r>
    </w:p>
    <w:p w:rsidR="009010AF" w:rsidRDefault="009010AF" w:rsidP="009010AF">
      <w:pPr>
        <w:pStyle w:val="T6TextBody"/>
      </w:pPr>
    </w:p>
    <w:p w:rsidR="009010AF" w:rsidRDefault="009010AF" w:rsidP="009010AF">
      <w:pPr>
        <w:pStyle w:val="T6TextBody"/>
      </w:pPr>
      <w:r>
        <w:t>Notes</w:t>
      </w:r>
    </w:p>
    <w:p w:rsidR="009010AF" w:rsidRDefault="009010AF" w:rsidP="009010AF">
      <w:pPr>
        <w:pStyle w:val="T6TextBody"/>
      </w:pPr>
      <w:r>
        <w:t xml:space="preserve">[1] </w:t>
      </w:r>
      <w:hyperlink r:id="rId11" w:history="1">
        <w:r w:rsidRPr="005A2A7A">
          <w:rPr>
            <w:rStyle w:val="Hyperlink"/>
          </w:rPr>
          <w:t>www.etuc.org</w:t>
        </w:r>
      </w:hyperlink>
      <w:r>
        <w:t xml:space="preserve"> </w:t>
      </w:r>
    </w:p>
    <w:p w:rsidR="009010AF" w:rsidRDefault="009010AF" w:rsidP="009010AF">
      <w:pPr>
        <w:pStyle w:val="T6TextBody"/>
      </w:pPr>
      <w:r>
        <w:t xml:space="preserve">[2] </w:t>
      </w:r>
      <w:hyperlink r:id="rId12" w:history="1">
        <w:r w:rsidRPr="005A2A7A">
          <w:rPr>
            <w:rStyle w:val="Hyperlink"/>
          </w:rPr>
          <w:t>https://www.tuc.org.uk/international-issues/europe/employment-and-social-policy/be-careful-what-you-wish-tuc-tells-business</w:t>
        </w:r>
      </w:hyperlink>
      <w:r>
        <w:t xml:space="preserve"> </w:t>
      </w:r>
    </w:p>
    <w:p w:rsidR="009010AF" w:rsidRDefault="009010AF" w:rsidP="009010AF">
      <w:pPr>
        <w:pStyle w:val="T6TextBody"/>
      </w:pPr>
      <w:r>
        <w:t xml:space="preserve">[3] </w:t>
      </w:r>
      <w:hyperlink r:id="rId13" w:history="1">
        <w:r w:rsidRPr="005A2A7A">
          <w:rPr>
            <w:rStyle w:val="Hyperlink"/>
          </w:rPr>
          <w:t>http://www.ft.com/cms/s/0/4a8b3f7c-02d0-11e5-b31d-00144feabdc0.html#axzz3cAZxhv9b</w:t>
        </w:r>
      </w:hyperlink>
      <w:r>
        <w:t xml:space="preserve"> </w:t>
      </w:r>
    </w:p>
    <w:p w:rsidR="009010AF" w:rsidRDefault="009010AF" w:rsidP="009010AF">
      <w:pPr>
        <w:pStyle w:val="T6TextBody"/>
      </w:pPr>
      <w:r>
        <w:t xml:space="preserve">[4] </w:t>
      </w:r>
      <w:hyperlink r:id="rId14" w:history="1">
        <w:r w:rsidRPr="005A2A7A">
          <w:rPr>
            <w:rStyle w:val="Hyperlink"/>
          </w:rPr>
          <w:t>https://www.tuc.org.uk/sites/default/files/TUCTalkingaboutmigration_0.pdf</w:t>
        </w:r>
      </w:hyperlink>
      <w:r>
        <w:t xml:space="preserve"> </w:t>
      </w:r>
    </w:p>
    <w:sectPr w:rsidR="009010AF" w:rsidSect="00BC7183">
      <w:headerReference w:type="default" r:id="rId15"/>
      <w:footerReference w:type="even" r:id="rId16"/>
      <w:footerReference w:type="default" r:id="rId17"/>
      <w:headerReference w:type="first" r:id="rId18"/>
      <w:footerReference w:type="first" r:id="rId19"/>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52" w:rsidRDefault="00AF1B52">
      <w:r>
        <w:separator/>
      </w:r>
    </w:p>
  </w:endnote>
  <w:endnote w:type="continuationSeparator" w:id="0">
    <w:p w:rsidR="00AF1B52" w:rsidRDefault="00AF1B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Sabon">
    <w:panose1 w:val="000005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52" w:rsidRDefault="00AF1B52">
    <w:pPr>
      <w:pStyle w:val="Footer"/>
      <w:tabs>
        <w:tab w:val="right" w:pos="8910"/>
      </w:tabs>
    </w:pPr>
  </w:p>
  <w:p w:rsidR="00AF1B52" w:rsidRDefault="00AF1B52">
    <w:pPr>
      <w:pStyle w:val="Footer"/>
      <w:tabs>
        <w:tab w:val="right" w:pos="8910"/>
      </w:tabs>
    </w:pPr>
  </w:p>
  <w:p w:rsidR="00AF1B52" w:rsidRDefault="00AF1B52">
    <w:pPr>
      <w:pStyle w:val="Footer"/>
      <w:tabs>
        <w:tab w:val="right" w:pos="8910"/>
      </w:tabs>
      <w:rPr>
        <w:rFonts w:ascii="Frutiger 45" w:hAnsi="Frutiger 45"/>
        <w:sz w:val="18"/>
      </w:rPr>
    </w:pPr>
    <w:r>
      <w:tab/>
    </w:r>
    <w:r>
      <w:rPr>
        <w:rFonts w:ascii="Frutiger 45" w:hAnsi="Frutiger 45"/>
        <w:sz w:val="18"/>
      </w:rPr>
      <w:fldChar w:fldCharType="begin"/>
    </w:r>
    <w:r>
      <w:rPr>
        <w:rFonts w:ascii="Frutiger 45" w:hAnsi="Frutiger 45"/>
        <w:sz w:val="18"/>
      </w:rPr>
      <w:instrText xml:space="preserve">PAGE </w:instrText>
    </w:r>
    <w:r>
      <w:rPr>
        <w:rFonts w:ascii="Frutiger 45" w:hAnsi="Frutiger 45"/>
        <w:sz w:val="18"/>
      </w:rPr>
      <w:fldChar w:fldCharType="separate"/>
    </w:r>
    <w:r>
      <w:rPr>
        <w:rFonts w:ascii="Frutiger 45" w:hAnsi="Frutiger 45"/>
        <w:noProof/>
        <w:sz w:val="18"/>
      </w:rPr>
      <w:t>2</w:t>
    </w:r>
    <w:r>
      <w:rPr>
        <w:rFonts w:ascii="Frutiger 45" w:hAnsi="Frutiger 45"/>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52" w:rsidRDefault="00AF1B52">
    <w:pPr>
      <w:pStyle w:val="T6PageNumber"/>
    </w:pPr>
    <w:r>
      <w:rPr>
        <w:rFonts w:ascii="Arial Narrow" w:hAnsi="Arial Narrow"/>
        <w:sz w:val="16"/>
      </w:rPr>
      <w:tab/>
    </w:r>
    <w:fldSimple w:instr="PAGE ">
      <w:r w:rsidR="009010AF">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52" w:rsidRDefault="00AF1B52">
    <w:pPr>
      <w:pStyle w:val="Footer"/>
      <w:rPr>
        <w:rFonts w:ascii="Arial Narrow" w:hAnsi="Arial Narrow"/>
        <w:sz w:val="16"/>
      </w:rPr>
    </w:pPr>
    <w:r>
      <w:tab/>
    </w:r>
    <w:r>
      <w:rPr>
        <w:rFonts w:ascii="Frutiger 45" w:hAnsi="Frutiger 45"/>
        <w:position w:val="-6"/>
        <w:sz w:val="22"/>
      </w:rPr>
      <w:fldChar w:fldCharType="begin"/>
    </w:r>
    <w:r>
      <w:rPr>
        <w:rFonts w:ascii="Frutiger 45" w:hAnsi="Frutiger 45"/>
        <w:position w:val="-6"/>
        <w:sz w:val="22"/>
      </w:rPr>
      <w:instrText xml:space="preserve">PAGE </w:instrText>
    </w:r>
    <w:r>
      <w:rPr>
        <w:rFonts w:ascii="Frutiger 45" w:hAnsi="Frutiger 45"/>
        <w:position w:val="-6"/>
        <w:sz w:val="22"/>
      </w:rPr>
      <w:fldChar w:fldCharType="separate"/>
    </w:r>
    <w:r w:rsidR="009010AF">
      <w:rPr>
        <w:rFonts w:ascii="Frutiger 45" w:hAnsi="Frutiger 45"/>
        <w:noProof/>
        <w:position w:val="-6"/>
        <w:sz w:val="22"/>
      </w:rPr>
      <w:t>1</w:t>
    </w:r>
    <w:r>
      <w:rPr>
        <w:rFonts w:ascii="Frutiger 45" w:hAnsi="Frutiger 45"/>
        <w:position w:val="-6"/>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52" w:rsidRDefault="00AF1B52">
      <w:r>
        <w:separator/>
      </w:r>
    </w:p>
  </w:footnote>
  <w:footnote w:type="continuationSeparator" w:id="0">
    <w:p w:rsidR="00AF1B52" w:rsidRDefault="00AF1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52" w:rsidRDefault="00AF1B52">
    <w:pPr>
      <w:pStyle w:val="T6RunningHeader"/>
    </w:pPr>
    <w:bookmarkStart w:id="2" w:name="bmRunningHeader"/>
    <w:r>
      <w:t>EU Referendum Bill: second reading</w:t>
    </w:r>
    <w:bookmarkEnd w:id="2"/>
  </w:p>
  <w:p w:rsidR="00AF1B52" w:rsidRDefault="00AF1B52">
    <w:pPr>
      <w:pStyle w:val="T6RunningHeader"/>
    </w:pPr>
    <w:r>
      <w:rPr>
        <w:noProof/>
        <w:snapToGrid/>
        <w:lang w:eastAsia="en-GB"/>
      </w:rPr>
      <w:drawing>
        <wp:anchor distT="0" distB="0" distL="114300" distR="114300" simplePos="0" relativeHeight="251659264" behindDoc="1" locked="1" layoutInCell="1" allowOverlap="1">
          <wp:simplePos x="0" y="0"/>
          <wp:positionH relativeFrom="page">
            <wp:posOffset>431800</wp:posOffset>
          </wp:positionH>
          <wp:positionV relativeFrom="page">
            <wp:posOffset>431800</wp:posOffset>
          </wp:positionV>
          <wp:extent cx="810895" cy="9890760"/>
          <wp:effectExtent l="1905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810895" cy="989076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7216" behindDoc="0" locked="1" layoutInCell="1" allowOverlap="1">
          <wp:simplePos x="0" y="0"/>
          <wp:positionH relativeFrom="column">
            <wp:posOffset>4027805</wp:posOffset>
          </wp:positionH>
          <wp:positionV relativeFrom="page">
            <wp:posOffset>422275</wp:posOffset>
          </wp:positionV>
          <wp:extent cx="1007745" cy="551180"/>
          <wp:effectExtent l="19050" t="0" r="1905" b="0"/>
          <wp:wrapNone/>
          <wp:docPr id="17" name="Picture 17" descr="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C logo">
                    <a:hlinkClick r:id="rId2" tooltip="Link to: TUC homepage"/>
                  </pic:cNvPr>
                  <pic:cNvPicPr>
                    <a:picLocks noChangeAspect="1" noChangeArrowheads="1"/>
                  </pic:cNvPicPr>
                </pic:nvPicPr>
                <pic:blipFill>
                  <a:blip r:embed="rId3"/>
                  <a:srcRect/>
                  <a:stretch>
                    <a:fillRect/>
                  </a:stretch>
                </pic:blipFill>
                <pic:spPr bwMode="auto">
                  <a:xfrm>
                    <a:off x="0" y="0"/>
                    <a:ext cx="1007745" cy="5511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52" w:rsidRDefault="00AF1B52">
    <w:pPr>
      <w:pStyle w:val="Header"/>
    </w:pPr>
    <w:r w:rsidRPr="00BC7183">
      <w:rPr>
        <w:noProof/>
        <w:snapToGrid/>
        <w:sz w:val="20"/>
        <w:lang w:val="en-US"/>
      </w:rPr>
      <w:pict>
        <v:shapetype id="_x0000_t202" coordsize="21600,21600" o:spt="202" path="m,l,21600r21600,l21600,xe">
          <v:stroke joinstyle="miter"/>
          <v:path gradientshapeok="t" o:connecttype="rect"/>
        </v:shapetype>
        <v:shape id="_x0000_s1044" type="#_x0000_t202" style="position:absolute;margin-left:-116.85pt;margin-top:426.55pt;width:51.75pt;height:338.25pt;z-index:251658240" filled="f" stroked="f">
          <v:textbox style="layout-flow:vertical;mso-layout-flow-alt:bottom-to-top">
            <w:txbxContent>
              <w:p w:rsidR="00AF1B52" w:rsidRDefault="00AF1B52">
                <w:pPr>
                  <w:pStyle w:val="T6ParliamentaryBrief"/>
                </w:pPr>
                <w:proofErr w:type="gramStart"/>
                <w:r>
                  <w:t>parliamentary</w:t>
                </w:r>
                <w:proofErr w:type="gramEnd"/>
                <w:r>
                  <w:t xml:space="preserve"> brief</w:t>
                </w:r>
              </w:p>
            </w:txbxContent>
          </v:textbox>
        </v:shape>
      </w:pict>
    </w:r>
    <w:r>
      <w:rPr>
        <w:noProof/>
        <w:snapToGrid/>
        <w:sz w:val="20"/>
        <w:lang w:eastAsia="en-GB"/>
      </w:rPr>
      <w:drawing>
        <wp:anchor distT="0" distB="0" distL="114300" distR="114300" simplePos="0" relativeHeight="251656192" behindDoc="0" locked="1" layoutInCell="1" allowOverlap="1">
          <wp:simplePos x="0" y="0"/>
          <wp:positionH relativeFrom="page">
            <wp:posOffset>431800</wp:posOffset>
          </wp:positionH>
          <wp:positionV relativeFrom="page">
            <wp:posOffset>431800</wp:posOffset>
          </wp:positionV>
          <wp:extent cx="810895" cy="9883140"/>
          <wp:effectExtent l="19050" t="0" r="8255" b="0"/>
          <wp:wrapNone/>
          <wp:docPr id="21" name="Picture 21" descr="T6 parliamentary 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6 parliamentary graphic 2"/>
                  <pic:cNvPicPr>
                    <a:picLocks noChangeAspect="1" noChangeArrowheads="1"/>
                  </pic:cNvPicPr>
                </pic:nvPicPr>
                <pic:blipFill>
                  <a:blip r:embed="rId1"/>
                  <a:srcRect/>
                  <a:stretch>
                    <a:fillRect/>
                  </a:stretch>
                </pic:blipFill>
                <pic:spPr bwMode="auto">
                  <a:xfrm>
                    <a:off x="0" y="0"/>
                    <a:ext cx="810895" cy="98831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527B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1C8B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C00B490"/>
    <w:lvl w:ilvl="0">
      <w:start w:val="1"/>
      <w:numFmt w:val="decimal"/>
      <w:pStyle w:val="ListNumber3"/>
      <w:lvlText w:val="%1."/>
      <w:lvlJc w:val="left"/>
      <w:pPr>
        <w:tabs>
          <w:tab w:val="num" w:pos="926"/>
        </w:tabs>
        <w:ind w:left="926" w:hanging="360"/>
      </w:pPr>
    </w:lvl>
  </w:abstractNum>
  <w:abstractNum w:abstractNumId="3">
    <w:nsid w:val="FFFFFF7F"/>
    <w:multiLevelType w:val="singleLevel"/>
    <w:tmpl w:val="AF98FA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F24A3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9E84C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330836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2A0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0AF9D6"/>
    <w:lvl w:ilvl="0">
      <w:start w:val="1"/>
      <w:numFmt w:val="decimal"/>
      <w:pStyle w:val="ListNumber"/>
      <w:lvlText w:val="%1."/>
      <w:lvlJc w:val="left"/>
      <w:pPr>
        <w:tabs>
          <w:tab w:val="num" w:pos="360"/>
        </w:tabs>
        <w:ind w:left="360" w:hanging="360"/>
      </w:pPr>
    </w:lvl>
  </w:abstractNum>
  <w:abstractNum w:abstractNumId="9">
    <w:nsid w:val="FFFFFF89"/>
    <w:multiLevelType w:val="singleLevel"/>
    <w:tmpl w:val="45680D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AE73C41"/>
    <w:multiLevelType w:val="hybridMultilevel"/>
    <w:tmpl w:val="CD76B3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971126"/>
    <w:multiLevelType w:val="multilevel"/>
    <w:tmpl w:val="31029110"/>
    <w:lvl w:ilvl="0">
      <w:start w:val="1"/>
      <w:numFmt w:val="bullet"/>
      <w:pStyle w:val="T6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6A1329B2"/>
    <w:multiLevelType w:val="singleLevel"/>
    <w:tmpl w:val="299468D6"/>
    <w:lvl w:ilvl="0">
      <w:numFmt w:val="bullet"/>
      <w:lvlText w:val=""/>
      <w:lvlJc w:val="left"/>
      <w:pPr>
        <w:tabs>
          <w:tab w:val="num" w:pos="398"/>
        </w:tabs>
        <w:ind w:left="398" w:hanging="398"/>
      </w:pPr>
      <w:rPr>
        <w:rFonts w:ascii="Symbol" w:hAnsi="Symbol" w:hint="default"/>
      </w:rPr>
    </w:lvl>
  </w:abstractNum>
  <w:abstractNum w:abstractNumId="14">
    <w:nsid w:val="7F0D679B"/>
    <w:multiLevelType w:val="multilevel"/>
    <w:tmpl w:val="CD9E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663763"/>
    <w:multiLevelType w:val="singleLevel"/>
    <w:tmpl w:val="3BBE5CE0"/>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3"/>
  </w:num>
  <w:num w:numId="3">
    <w:abstractNumId w:val="15"/>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3"/>
    <o:shapelayout v:ext="edit">
      <o:idmap v:ext="edit" data="1"/>
    </o:shapelayout>
  </w:hdrShapeDefaults>
  <w:footnotePr>
    <w:footnote w:id="-1"/>
    <w:footnote w:id="0"/>
  </w:footnotePr>
  <w:endnotePr>
    <w:numFmt w:val="decimal"/>
    <w:endnote w:id="-1"/>
    <w:endnote w:id="0"/>
  </w:endnotePr>
  <w:compat/>
  <w:rsids>
    <w:rsidRoot w:val="00AA1485"/>
    <w:rsid w:val="00113173"/>
    <w:rsid w:val="002031C0"/>
    <w:rsid w:val="00355D0D"/>
    <w:rsid w:val="003A12C6"/>
    <w:rsid w:val="005F26BB"/>
    <w:rsid w:val="007D70F9"/>
    <w:rsid w:val="009010AF"/>
    <w:rsid w:val="00A15B9F"/>
    <w:rsid w:val="00AA1485"/>
    <w:rsid w:val="00AF1B52"/>
    <w:rsid w:val="00BC7183"/>
    <w:rsid w:val="00C47DB2"/>
    <w:rsid w:val="00CB426C"/>
    <w:rsid w:val="00E9720D"/>
    <w:rsid w:val="00F56B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183"/>
    <w:pPr>
      <w:widowControl w:val="0"/>
    </w:pPr>
    <w:rPr>
      <w:snapToGrid w:val="0"/>
      <w:sz w:val="24"/>
      <w:lang w:eastAsia="en-US"/>
    </w:rPr>
  </w:style>
  <w:style w:type="paragraph" w:styleId="Heading1">
    <w:name w:val="heading 1"/>
    <w:basedOn w:val="Normal"/>
    <w:next w:val="Normal"/>
    <w:qFormat/>
    <w:rsid w:val="00BC718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71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C7183"/>
    <w:pPr>
      <w:keepNext/>
      <w:spacing w:before="240" w:after="60"/>
      <w:outlineLvl w:val="2"/>
    </w:pPr>
    <w:rPr>
      <w:rFonts w:ascii="Arial" w:hAnsi="Arial" w:cs="Arial"/>
      <w:b/>
      <w:bCs/>
      <w:sz w:val="26"/>
      <w:szCs w:val="26"/>
    </w:rPr>
  </w:style>
  <w:style w:type="paragraph" w:styleId="Heading4">
    <w:name w:val="heading 4"/>
    <w:basedOn w:val="Normal"/>
    <w:next w:val="Normal"/>
    <w:qFormat/>
    <w:rsid w:val="00BC7183"/>
    <w:pPr>
      <w:keepNext/>
      <w:spacing w:before="240" w:after="60"/>
      <w:outlineLvl w:val="3"/>
    </w:pPr>
    <w:rPr>
      <w:b/>
      <w:bCs/>
      <w:sz w:val="28"/>
      <w:szCs w:val="28"/>
    </w:rPr>
  </w:style>
  <w:style w:type="paragraph" w:styleId="Heading5">
    <w:name w:val="heading 5"/>
    <w:basedOn w:val="Normal"/>
    <w:next w:val="Normal"/>
    <w:qFormat/>
    <w:rsid w:val="00BC7183"/>
    <w:pPr>
      <w:spacing w:before="240" w:after="60"/>
      <w:outlineLvl w:val="4"/>
    </w:pPr>
    <w:rPr>
      <w:b/>
      <w:bCs/>
      <w:i/>
      <w:iCs/>
      <w:sz w:val="26"/>
      <w:szCs w:val="26"/>
    </w:rPr>
  </w:style>
  <w:style w:type="paragraph" w:styleId="Heading6">
    <w:name w:val="heading 6"/>
    <w:basedOn w:val="Normal"/>
    <w:next w:val="Normal"/>
    <w:qFormat/>
    <w:rsid w:val="00BC7183"/>
    <w:pPr>
      <w:spacing w:before="240" w:after="60"/>
      <w:outlineLvl w:val="5"/>
    </w:pPr>
    <w:rPr>
      <w:b/>
      <w:bCs/>
      <w:sz w:val="22"/>
      <w:szCs w:val="22"/>
    </w:rPr>
  </w:style>
  <w:style w:type="paragraph" w:styleId="Heading7">
    <w:name w:val="heading 7"/>
    <w:basedOn w:val="Normal"/>
    <w:next w:val="Normal"/>
    <w:qFormat/>
    <w:rsid w:val="00BC7183"/>
    <w:pPr>
      <w:spacing w:before="240" w:after="60"/>
      <w:outlineLvl w:val="6"/>
    </w:pPr>
    <w:rPr>
      <w:szCs w:val="24"/>
    </w:rPr>
  </w:style>
  <w:style w:type="paragraph" w:styleId="Heading8">
    <w:name w:val="heading 8"/>
    <w:basedOn w:val="Normal"/>
    <w:next w:val="Normal"/>
    <w:qFormat/>
    <w:rsid w:val="00BC7183"/>
    <w:pPr>
      <w:spacing w:before="240" w:after="60"/>
      <w:outlineLvl w:val="7"/>
    </w:pPr>
    <w:rPr>
      <w:i/>
      <w:iCs/>
      <w:szCs w:val="24"/>
    </w:rPr>
  </w:style>
  <w:style w:type="paragraph" w:styleId="Heading9">
    <w:name w:val="heading 9"/>
    <w:basedOn w:val="Normal"/>
    <w:next w:val="Normal"/>
    <w:qFormat/>
    <w:rsid w:val="00BC718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7183"/>
  </w:style>
  <w:style w:type="paragraph" w:customStyle="1" w:styleId="T6Bullet">
    <w:name w:val="T6Bullet"/>
    <w:basedOn w:val="Normal"/>
    <w:rsid w:val="00BC7183"/>
    <w:pPr>
      <w:numPr>
        <w:numId w:val="4"/>
      </w:numPr>
      <w:tabs>
        <w:tab w:val="left" w:pos="227"/>
        <w:tab w:val="left" w:pos="454"/>
      </w:tabs>
      <w:spacing w:after="140"/>
    </w:pPr>
    <w:rPr>
      <w:rFonts w:ascii="Frutiger 45" w:hAnsi="Frutiger 45"/>
      <w:sz w:val="22"/>
    </w:rPr>
  </w:style>
  <w:style w:type="paragraph" w:customStyle="1" w:styleId="T6Title1">
    <w:name w:val="T6Title1"/>
    <w:basedOn w:val="Normal"/>
    <w:rsid w:val="00BC7183"/>
    <w:pPr>
      <w:spacing w:before="120" w:line="300" w:lineRule="exact"/>
      <w:ind w:right="2432"/>
    </w:pPr>
    <w:rPr>
      <w:rFonts w:ascii="Frutiger 55" w:hAnsi="Frutiger 55"/>
      <w:b/>
      <w:sz w:val="22"/>
    </w:rPr>
  </w:style>
  <w:style w:type="paragraph" w:customStyle="1" w:styleId="T6Title2">
    <w:name w:val="T6Title2"/>
    <w:basedOn w:val="Normal"/>
    <w:rsid w:val="00BC7183"/>
    <w:pPr>
      <w:spacing w:line="300" w:lineRule="exact"/>
      <w:ind w:left="-567" w:right="2432"/>
    </w:pPr>
    <w:rPr>
      <w:rFonts w:ascii="Frutiger 45" w:hAnsi="Frutiger 45"/>
      <w:sz w:val="22"/>
    </w:rPr>
  </w:style>
  <w:style w:type="paragraph" w:styleId="BlockText">
    <w:name w:val="Block Text"/>
    <w:basedOn w:val="Normal"/>
    <w:semiHidden/>
    <w:rsid w:val="00BC7183"/>
    <w:pPr>
      <w:spacing w:after="120"/>
      <w:ind w:left="1440" w:right="1440"/>
    </w:pPr>
  </w:style>
  <w:style w:type="paragraph" w:customStyle="1" w:styleId="T6MainHeadng">
    <w:name w:val="T6MainHeadng"/>
    <w:basedOn w:val="Normal"/>
    <w:rsid w:val="00BC7183"/>
    <w:pPr>
      <w:spacing w:before="480" w:after="300"/>
    </w:pPr>
    <w:rPr>
      <w:rFonts w:ascii="Frutiger 55" w:hAnsi="Frutiger 55"/>
      <w:b/>
      <w:sz w:val="36"/>
    </w:rPr>
  </w:style>
  <w:style w:type="paragraph" w:customStyle="1" w:styleId="T6TextHeadng">
    <w:name w:val="T6TextHeadng"/>
    <w:basedOn w:val="Normal"/>
    <w:next w:val="T6TextBody"/>
    <w:rsid w:val="00BC7183"/>
    <w:pPr>
      <w:keepNext/>
      <w:widowControl/>
      <w:spacing w:after="140" w:line="300" w:lineRule="exact"/>
    </w:pPr>
    <w:rPr>
      <w:rFonts w:ascii="Frutiger 55" w:hAnsi="Frutiger 55"/>
      <w:b/>
      <w:sz w:val="22"/>
    </w:rPr>
  </w:style>
  <w:style w:type="paragraph" w:customStyle="1" w:styleId="T6PageNumber">
    <w:name w:val="T6PageNumber"/>
    <w:basedOn w:val="Footer"/>
    <w:rsid w:val="00BC7183"/>
    <w:rPr>
      <w:rFonts w:ascii="Frutiger 45" w:hAnsi="Frutiger 45"/>
      <w:sz w:val="22"/>
    </w:rPr>
  </w:style>
  <w:style w:type="paragraph" w:customStyle="1" w:styleId="T6TextBody">
    <w:name w:val="T6TextBody"/>
    <w:basedOn w:val="Normal"/>
    <w:rsid w:val="00BC7183"/>
    <w:pPr>
      <w:widowControl/>
      <w:spacing w:after="140" w:line="300" w:lineRule="exact"/>
      <w:outlineLvl w:val="0"/>
    </w:pPr>
    <w:rPr>
      <w:rFonts w:ascii="Frutiger 45" w:hAnsi="Frutiger 45"/>
      <w:sz w:val="22"/>
    </w:rPr>
  </w:style>
  <w:style w:type="paragraph" w:customStyle="1" w:styleId="T6RunningHeader">
    <w:name w:val="T6RunningHeader"/>
    <w:basedOn w:val="Normal"/>
    <w:rsid w:val="00BC7183"/>
    <w:rPr>
      <w:rFonts w:ascii="Frutiger 55" w:hAnsi="Frutiger 55"/>
      <w:b/>
      <w:sz w:val="22"/>
    </w:rPr>
  </w:style>
  <w:style w:type="paragraph" w:styleId="Header">
    <w:name w:val="header"/>
    <w:basedOn w:val="Normal"/>
    <w:semiHidden/>
    <w:rsid w:val="00BC7183"/>
    <w:pPr>
      <w:tabs>
        <w:tab w:val="center" w:pos="4320"/>
        <w:tab w:val="right" w:pos="8640"/>
      </w:tabs>
    </w:pPr>
  </w:style>
  <w:style w:type="paragraph" w:styleId="Footer">
    <w:name w:val="footer"/>
    <w:basedOn w:val="Normal"/>
    <w:semiHidden/>
    <w:rsid w:val="00BC7183"/>
    <w:pPr>
      <w:tabs>
        <w:tab w:val="right" w:pos="8108"/>
      </w:tabs>
      <w:spacing w:line="220" w:lineRule="exact"/>
    </w:pPr>
    <w:rPr>
      <w:rFonts w:ascii="Sabon" w:hAnsi="Sabon"/>
      <w:sz w:val="17"/>
    </w:rPr>
  </w:style>
  <w:style w:type="paragraph" w:styleId="BodyText">
    <w:name w:val="Body Text"/>
    <w:basedOn w:val="Normal"/>
    <w:semiHidden/>
    <w:rsid w:val="00BC7183"/>
    <w:rPr>
      <w:sz w:val="48"/>
    </w:rPr>
  </w:style>
  <w:style w:type="paragraph" w:styleId="DocumentMap">
    <w:name w:val="Document Map"/>
    <w:basedOn w:val="Normal"/>
    <w:semiHidden/>
    <w:rsid w:val="00BC7183"/>
    <w:pPr>
      <w:shd w:val="clear" w:color="auto" w:fill="000080"/>
    </w:pPr>
    <w:rPr>
      <w:rFonts w:ascii="Tahoma" w:hAnsi="Tahoma"/>
    </w:rPr>
  </w:style>
  <w:style w:type="character" w:styleId="Hyperlink">
    <w:name w:val="Hyperlink"/>
    <w:basedOn w:val="DefaultParagraphFont"/>
    <w:semiHidden/>
    <w:rsid w:val="00BC7183"/>
    <w:rPr>
      <w:color w:val="0000FF"/>
      <w:u w:val="single"/>
    </w:rPr>
  </w:style>
  <w:style w:type="paragraph" w:styleId="EndnoteText">
    <w:name w:val="endnote text"/>
    <w:basedOn w:val="T6TextBody"/>
    <w:semiHidden/>
    <w:rsid w:val="00BC7183"/>
    <w:rPr>
      <w:sz w:val="20"/>
    </w:rPr>
  </w:style>
  <w:style w:type="paragraph" w:styleId="FootnoteText">
    <w:name w:val="footnote text"/>
    <w:basedOn w:val="T6TextBody"/>
    <w:semiHidden/>
    <w:rsid w:val="00BC7183"/>
    <w:rPr>
      <w:sz w:val="18"/>
    </w:rPr>
  </w:style>
  <w:style w:type="paragraph" w:customStyle="1" w:styleId="T6ParliamentaryBrief">
    <w:name w:val="T6ParliamentaryBrief"/>
    <w:basedOn w:val="Normal"/>
    <w:rsid w:val="00BC7183"/>
    <w:rPr>
      <w:rFonts w:ascii="Frutiger 55" w:hAnsi="Frutiger 55"/>
      <w:color w:val="FFFFFF"/>
      <w:sz w:val="60"/>
    </w:rPr>
  </w:style>
  <w:style w:type="paragraph" w:styleId="BodyText2">
    <w:name w:val="Body Text 2"/>
    <w:basedOn w:val="Normal"/>
    <w:semiHidden/>
    <w:rsid w:val="00BC7183"/>
    <w:pPr>
      <w:spacing w:after="120" w:line="480" w:lineRule="auto"/>
    </w:pPr>
  </w:style>
  <w:style w:type="paragraph" w:styleId="BodyText3">
    <w:name w:val="Body Text 3"/>
    <w:basedOn w:val="Normal"/>
    <w:semiHidden/>
    <w:rsid w:val="00BC7183"/>
    <w:pPr>
      <w:spacing w:after="120"/>
    </w:pPr>
    <w:rPr>
      <w:sz w:val="16"/>
      <w:szCs w:val="16"/>
    </w:rPr>
  </w:style>
  <w:style w:type="paragraph" w:styleId="BodyTextFirstIndent">
    <w:name w:val="Body Text First Indent"/>
    <w:basedOn w:val="BodyText"/>
    <w:semiHidden/>
    <w:rsid w:val="00BC7183"/>
    <w:pPr>
      <w:spacing w:after="120"/>
      <w:ind w:firstLine="210"/>
    </w:pPr>
    <w:rPr>
      <w:sz w:val="24"/>
    </w:rPr>
  </w:style>
  <w:style w:type="paragraph" w:styleId="BodyTextIndent">
    <w:name w:val="Body Text Indent"/>
    <w:basedOn w:val="Normal"/>
    <w:semiHidden/>
    <w:rsid w:val="00BC7183"/>
    <w:pPr>
      <w:spacing w:after="120"/>
      <w:ind w:left="283"/>
    </w:pPr>
  </w:style>
  <w:style w:type="paragraph" w:styleId="BodyTextFirstIndent2">
    <w:name w:val="Body Text First Indent 2"/>
    <w:basedOn w:val="BodyTextIndent"/>
    <w:semiHidden/>
    <w:rsid w:val="00BC7183"/>
    <w:pPr>
      <w:ind w:firstLine="210"/>
    </w:pPr>
  </w:style>
  <w:style w:type="paragraph" w:styleId="BodyTextIndent2">
    <w:name w:val="Body Text Indent 2"/>
    <w:basedOn w:val="Normal"/>
    <w:semiHidden/>
    <w:rsid w:val="00BC7183"/>
    <w:pPr>
      <w:spacing w:after="120" w:line="480" w:lineRule="auto"/>
      <w:ind w:left="283"/>
    </w:pPr>
  </w:style>
  <w:style w:type="paragraph" w:styleId="BodyTextIndent3">
    <w:name w:val="Body Text Indent 3"/>
    <w:basedOn w:val="Normal"/>
    <w:semiHidden/>
    <w:rsid w:val="00BC7183"/>
    <w:pPr>
      <w:spacing w:after="120"/>
      <w:ind w:left="283"/>
    </w:pPr>
    <w:rPr>
      <w:sz w:val="16"/>
      <w:szCs w:val="16"/>
    </w:rPr>
  </w:style>
  <w:style w:type="paragraph" w:styleId="Caption">
    <w:name w:val="caption"/>
    <w:basedOn w:val="Normal"/>
    <w:next w:val="Normal"/>
    <w:qFormat/>
    <w:rsid w:val="00BC7183"/>
    <w:pPr>
      <w:spacing w:before="120" w:after="120"/>
    </w:pPr>
    <w:rPr>
      <w:b/>
      <w:bCs/>
      <w:sz w:val="20"/>
    </w:rPr>
  </w:style>
  <w:style w:type="paragraph" w:styleId="Closing">
    <w:name w:val="Closing"/>
    <w:basedOn w:val="Normal"/>
    <w:semiHidden/>
    <w:rsid w:val="00BC7183"/>
    <w:pPr>
      <w:ind w:left="4252"/>
    </w:pPr>
  </w:style>
  <w:style w:type="character" w:styleId="CommentReference">
    <w:name w:val="annotation reference"/>
    <w:basedOn w:val="DefaultParagraphFont"/>
    <w:semiHidden/>
    <w:rsid w:val="00BC7183"/>
    <w:rPr>
      <w:sz w:val="16"/>
      <w:szCs w:val="16"/>
    </w:rPr>
  </w:style>
  <w:style w:type="paragraph" w:styleId="CommentText">
    <w:name w:val="annotation text"/>
    <w:basedOn w:val="Normal"/>
    <w:semiHidden/>
    <w:rsid w:val="00BC7183"/>
    <w:rPr>
      <w:sz w:val="20"/>
    </w:rPr>
  </w:style>
  <w:style w:type="paragraph" w:styleId="Date">
    <w:name w:val="Date"/>
    <w:basedOn w:val="Normal"/>
    <w:next w:val="Normal"/>
    <w:semiHidden/>
    <w:rsid w:val="00BC7183"/>
  </w:style>
  <w:style w:type="paragraph" w:styleId="E-mailSignature">
    <w:name w:val="E-mail Signature"/>
    <w:basedOn w:val="Normal"/>
    <w:semiHidden/>
    <w:rsid w:val="00BC7183"/>
  </w:style>
  <w:style w:type="character" w:styleId="Emphasis">
    <w:name w:val="Emphasis"/>
    <w:basedOn w:val="DefaultParagraphFont"/>
    <w:uiPriority w:val="20"/>
    <w:qFormat/>
    <w:rsid w:val="00BC7183"/>
    <w:rPr>
      <w:i/>
      <w:iCs/>
    </w:rPr>
  </w:style>
  <w:style w:type="character" w:styleId="EndnoteReference">
    <w:name w:val="endnote reference"/>
    <w:basedOn w:val="DefaultParagraphFont"/>
    <w:semiHidden/>
    <w:rsid w:val="00BC7183"/>
    <w:rPr>
      <w:vertAlign w:val="superscript"/>
    </w:rPr>
  </w:style>
  <w:style w:type="paragraph" w:styleId="EnvelopeAddress">
    <w:name w:val="envelope address"/>
    <w:basedOn w:val="Normal"/>
    <w:semiHidden/>
    <w:rsid w:val="00BC718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BC7183"/>
    <w:rPr>
      <w:rFonts w:ascii="Arial" w:hAnsi="Arial" w:cs="Arial"/>
      <w:sz w:val="20"/>
    </w:rPr>
  </w:style>
  <w:style w:type="character" w:styleId="FollowedHyperlink">
    <w:name w:val="FollowedHyperlink"/>
    <w:basedOn w:val="DefaultParagraphFont"/>
    <w:semiHidden/>
    <w:rsid w:val="00BC7183"/>
    <w:rPr>
      <w:color w:val="800080"/>
      <w:u w:val="single"/>
    </w:rPr>
  </w:style>
  <w:style w:type="character" w:styleId="HTMLAcronym">
    <w:name w:val="HTML Acronym"/>
    <w:basedOn w:val="DefaultParagraphFont"/>
    <w:semiHidden/>
    <w:rsid w:val="00BC7183"/>
  </w:style>
  <w:style w:type="paragraph" w:styleId="HTMLAddress">
    <w:name w:val="HTML Address"/>
    <w:basedOn w:val="Normal"/>
    <w:semiHidden/>
    <w:rsid w:val="00BC7183"/>
    <w:rPr>
      <w:i/>
      <w:iCs/>
    </w:rPr>
  </w:style>
  <w:style w:type="character" w:styleId="HTMLCite">
    <w:name w:val="HTML Cite"/>
    <w:basedOn w:val="DefaultParagraphFont"/>
    <w:semiHidden/>
    <w:rsid w:val="00BC7183"/>
    <w:rPr>
      <w:i/>
      <w:iCs/>
    </w:rPr>
  </w:style>
  <w:style w:type="character" w:styleId="HTMLCode">
    <w:name w:val="HTML Code"/>
    <w:basedOn w:val="DefaultParagraphFont"/>
    <w:semiHidden/>
    <w:rsid w:val="00BC7183"/>
    <w:rPr>
      <w:rFonts w:ascii="Courier New" w:hAnsi="Courier New"/>
      <w:sz w:val="20"/>
      <w:szCs w:val="20"/>
    </w:rPr>
  </w:style>
  <w:style w:type="character" w:styleId="HTMLDefinition">
    <w:name w:val="HTML Definition"/>
    <w:basedOn w:val="DefaultParagraphFont"/>
    <w:semiHidden/>
    <w:rsid w:val="00BC7183"/>
    <w:rPr>
      <w:i/>
      <w:iCs/>
    </w:rPr>
  </w:style>
  <w:style w:type="character" w:styleId="HTMLKeyboard">
    <w:name w:val="HTML Keyboard"/>
    <w:basedOn w:val="DefaultParagraphFont"/>
    <w:semiHidden/>
    <w:rsid w:val="00BC7183"/>
    <w:rPr>
      <w:rFonts w:ascii="Courier New" w:hAnsi="Courier New"/>
      <w:sz w:val="20"/>
      <w:szCs w:val="20"/>
    </w:rPr>
  </w:style>
  <w:style w:type="paragraph" w:styleId="HTMLPreformatted">
    <w:name w:val="HTML Preformatted"/>
    <w:basedOn w:val="Normal"/>
    <w:semiHidden/>
    <w:rsid w:val="00BC7183"/>
    <w:rPr>
      <w:rFonts w:ascii="Courier New" w:hAnsi="Courier New" w:cs="Courier New"/>
      <w:sz w:val="20"/>
    </w:rPr>
  </w:style>
  <w:style w:type="character" w:styleId="HTMLSample">
    <w:name w:val="HTML Sample"/>
    <w:basedOn w:val="DefaultParagraphFont"/>
    <w:semiHidden/>
    <w:rsid w:val="00BC7183"/>
    <w:rPr>
      <w:rFonts w:ascii="Courier New" w:hAnsi="Courier New"/>
    </w:rPr>
  </w:style>
  <w:style w:type="character" w:styleId="HTMLTypewriter">
    <w:name w:val="HTML Typewriter"/>
    <w:basedOn w:val="DefaultParagraphFont"/>
    <w:semiHidden/>
    <w:rsid w:val="00BC7183"/>
    <w:rPr>
      <w:rFonts w:ascii="Courier New" w:hAnsi="Courier New"/>
      <w:sz w:val="20"/>
      <w:szCs w:val="20"/>
    </w:rPr>
  </w:style>
  <w:style w:type="character" w:styleId="HTMLVariable">
    <w:name w:val="HTML Variable"/>
    <w:basedOn w:val="DefaultParagraphFont"/>
    <w:semiHidden/>
    <w:rsid w:val="00BC7183"/>
    <w:rPr>
      <w:i/>
      <w:iCs/>
    </w:rPr>
  </w:style>
  <w:style w:type="paragraph" w:styleId="Index1">
    <w:name w:val="index 1"/>
    <w:basedOn w:val="Normal"/>
    <w:next w:val="Normal"/>
    <w:autoRedefine/>
    <w:semiHidden/>
    <w:rsid w:val="00BC7183"/>
    <w:pPr>
      <w:ind w:left="240" w:hanging="240"/>
    </w:pPr>
  </w:style>
  <w:style w:type="paragraph" w:styleId="Index2">
    <w:name w:val="index 2"/>
    <w:basedOn w:val="Normal"/>
    <w:next w:val="Normal"/>
    <w:autoRedefine/>
    <w:semiHidden/>
    <w:rsid w:val="00BC7183"/>
    <w:pPr>
      <w:ind w:left="480" w:hanging="240"/>
    </w:pPr>
  </w:style>
  <w:style w:type="paragraph" w:styleId="Index3">
    <w:name w:val="index 3"/>
    <w:basedOn w:val="Normal"/>
    <w:next w:val="Normal"/>
    <w:autoRedefine/>
    <w:semiHidden/>
    <w:rsid w:val="00BC7183"/>
    <w:pPr>
      <w:ind w:left="720" w:hanging="240"/>
    </w:pPr>
  </w:style>
  <w:style w:type="paragraph" w:styleId="Index4">
    <w:name w:val="index 4"/>
    <w:basedOn w:val="Normal"/>
    <w:next w:val="Normal"/>
    <w:autoRedefine/>
    <w:semiHidden/>
    <w:rsid w:val="00BC7183"/>
    <w:pPr>
      <w:ind w:left="960" w:hanging="240"/>
    </w:pPr>
  </w:style>
  <w:style w:type="paragraph" w:styleId="Index5">
    <w:name w:val="index 5"/>
    <w:basedOn w:val="Normal"/>
    <w:next w:val="Normal"/>
    <w:autoRedefine/>
    <w:semiHidden/>
    <w:rsid w:val="00BC7183"/>
    <w:pPr>
      <w:ind w:left="1200" w:hanging="240"/>
    </w:pPr>
  </w:style>
  <w:style w:type="paragraph" w:styleId="Index6">
    <w:name w:val="index 6"/>
    <w:basedOn w:val="Normal"/>
    <w:next w:val="Normal"/>
    <w:autoRedefine/>
    <w:semiHidden/>
    <w:rsid w:val="00BC7183"/>
    <w:pPr>
      <w:ind w:left="1440" w:hanging="240"/>
    </w:pPr>
  </w:style>
  <w:style w:type="paragraph" w:styleId="Index7">
    <w:name w:val="index 7"/>
    <w:basedOn w:val="Normal"/>
    <w:next w:val="Normal"/>
    <w:autoRedefine/>
    <w:semiHidden/>
    <w:rsid w:val="00BC7183"/>
    <w:pPr>
      <w:ind w:left="1680" w:hanging="240"/>
    </w:pPr>
  </w:style>
  <w:style w:type="paragraph" w:styleId="Index8">
    <w:name w:val="index 8"/>
    <w:basedOn w:val="Normal"/>
    <w:next w:val="Normal"/>
    <w:autoRedefine/>
    <w:semiHidden/>
    <w:rsid w:val="00BC7183"/>
    <w:pPr>
      <w:ind w:left="1920" w:hanging="240"/>
    </w:pPr>
  </w:style>
  <w:style w:type="paragraph" w:styleId="Index9">
    <w:name w:val="index 9"/>
    <w:basedOn w:val="Normal"/>
    <w:next w:val="Normal"/>
    <w:autoRedefine/>
    <w:semiHidden/>
    <w:rsid w:val="00BC7183"/>
    <w:pPr>
      <w:ind w:left="2160" w:hanging="240"/>
    </w:pPr>
  </w:style>
  <w:style w:type="paragraph" w:styleId="IndexHeading">
    <w:name w:val="index heading"/>
    <w:basedOn w:val="Normal"/>
    <w:next w:val="Index1"/>
    <w:semiHidden/>
    <w:rsid w:val="00BC7183"/>
    <w:rPr>
      <w:rFonts w:ascii="Arial" w:hAnsi="Arial" w:cs="Arial"/>
      <w:b/>
      <w:bCs/>
    </w:rPr>
  </w:style>
  <w:style w:type="character" w:styleId="LineNumber">
    <w:name w:val="line number"/>
    <w:basedOn w:val="DefaultParagraphFont"/>
    <w:semiHidden/>
    <w:rsid w:val="00BC7183"/>
  </w:style>
  <w:style w:type="paragraph" w:styleId="List">
    <w:name w:val="List"/>
    <w:basedOn w:val="Normal"/>
    <w:semiHidden/>
    <w:rsid w:val="00BC7183"/>
    <w:pPr>
      <w:ind w:left="283" w:hanging="283"/>
    </w:pPr>
  </w:style>
  <w:style w:type="paragraph" w:styleId="List2">
    <w:name w:val="List 2"/>
    <w:basedOn w:val="Normal"/>
    <w:semiHidden/>
    <w:rsid w:val="00BC7183"/>
    <w:pPr>
      <w:ind w:left="566" w:hanging="283"/>
    </w:pPr>
  </w:style>
  <w:style w:type="paragraph" w:styleId="List3">
    <w:name w:val="List 3"/>
    <w:basedOn w:val="Normal"/>
    <w:semiHidden/>
    <w:rsid w:val="00BC7183"/>
    <w:pPr>
      <w:ind w:left="849" w:hanging="283"/>
    </w:pPr>
  </w:style>
  <w:style w:type="paragraph" w:styleId="List4">
    <w:name w:val="List 4"/>
    <w:basedOn w:val="Normal"/>
    <w:semiHidden/>
    <w:rsid w:val="00BC7183"/>
    <w:pPr>
      <w:ind w:left="1132" w:hanging="283"/>
    </w:pPr>
  </w:style>
  <w:style w:type="paragraph" w:styleId="List5">
    <w:name w:val="List 5"/>
    <w:basedOn w:val="Normal"/>
    <w:semiHidden/>
    <w:rsid w:val="00BC7183"/>
    <w:pPr>
      <w:ind w:left="1415" w:hanging="283"/>
    </w:pPr>
  </w:style>
  <w:style w:type="paragraph" w:styleId="ListBullet">
    <w:name w:val="List Bullet"/>
    <w:basedOn w:val="Normal"/>
    <w:autoRedefine/>
    <w:semiHidden/>
    <w:rsid w:val="00BC7183"/>
    <w:pPr>
      <w:numPr>
        <w:numId w:val="5"/>
      </w:numPr>
    </w:pPr>
  </w:style>
  <w:style w:type="paragraph" w:styleId="ListBullet2">
    <w:name w:val="List Bullet 2"/>
    <w:basedOn w:val="Normal"/>
    <w:autoRedefine/>
    <w:semiHidden/>
    <w:rsid w:val="00BC7183"/>
    <w:pPr>
      <w:numPr>
        <w:numId w:val="6"/>
      </w:numPr>
    </w:pPr>
  </w:style>
  <w:style w:type="paragraph" w:styleId="ListBullet3">
    <w:name w:val="List Bullet 3"/>
    <w:basedOn w:val="Normal"/>
    <w:autoRedefine/>
    <w:semiHidden/>
    <w:rsid w:val="00BC7183"/>
    <w:pPr>
      <w:numPr>
        <w:numId w:val="7"/>
      </w:numPr>
    </w:pPr>
  </w:style>
  <w:style w:type="paragraph" w:styleId="ListBullet4">
    <w:name w:val="List Bullet 4"/>
    <w:basedOn w:val="Normal"/>
    <w:autoRedefine/>
    <w:semiHidden/>
    <w:rsid w:val="00BC7183"/>
    <w:pPr>
      <w:numPr>
        <w:numId w:val="8"/>
      </w:numPr>
    </w:pPr>
  </w:style>
  <w:style w:type="paragraph" w:styleId="ListBullet5">
    <w:name w:val="List Bullet 5"/>
    <w:basedOn w:val="Normal"/>
    <w:autoRedefine/>
    <w:semiHidden/>
    <w:rsid w:val="00BC7183"/>
    <w:pPr>
      <w:numPr>
        <w:numId w:val="9"/>
      </w:numPr>
    </w:pPr>
  </w:style>
  <w:style w:type="paragraph" w:styleId="ListContinue">
    <w:name w:val="List Continue"/>
    <w:basedOn w:val="Normal"/>
    <w:semiHidden/>
    <w:rsid w:val="00BC7183"/>
    <w:pPr>
      <w:spacing w:after="120"/>
      <w:ind w:left="283"/>
    </w:pPr>
  </w:style>
  <w:style w:type="paragraph" w:styleId="ListContinue2">
    <w:name w:val="List Continue 2"/>
    <w:basedOn w:val="Normal"/>
    <w:semiHidden/>
    <w:rsid w:val="00BC7183"/>
    <w:pPr>
      <w:spacing w:after="120"/>
      <w:ind w:left="566"/>
    </w:pPr>
  </w:style>
  <w:style w:type="paragraph" w:styleId="ListContinue3">
    <w:name w:val="List Continue 3"/>
    <w:basedOn w:val="Normal"/>
    <w:semiHidden/>
    <w:rsid w:val="00BC7183"/>
    <w:pPr>
      <w:spacing w:after="120"/>
      <w:ind w:left="849"/>
    </w:pPr>
  </w:style>
  <w:style w:type="paragraph" w:styleId="ListContinue4">
    <w:name w:val="List Continue 4"/>
    <w:basedOn w:val="Normal"/>
    <w:semiHidden/>
    <w:rsid w:val="00BC7183"/>
    <w:pPr>
      <w:spacing w:after="120"/>
      <w:ind w:left="1132"/>
    </w:pPr>
  </w:style>
  <w:style w:type="paragraph" w:styleId="ListContinue5">
    <w:name w:val="List Continue 5"/>
    <w:basedOn w:val="Normal"/>
    <w:semiHidden/>
    <w:rsid w:val="00BC7183"/>
    <w:pPr>
      <w:spacing w:after="120"/>
      <w:ind w:left="1415"/>
    </w:pPr>
  </w:style>
  <w:style w:type="paragraph" w:styleId="ListNumber">
    <w:name w:val="List Number"/>
    <w:basedOn w:val="Normal"/>
    <w:semiHidden/>
    <w:rsid w:val="00BC7183"/>
    <w:pPr>
      <w:numPr>
        <w:numId w:val="10"/>
      </w:numPr>
    </w:pPr>
  </w:style>
  <w:style w:type="paragraph" w:styleId="ListNumber2">
    <w:name w:val="List Number 2"/>
    <w:basedOn w:val="Normal"/>
    <w:semiHidden/>
    <w:rsid w:val="00BC7183"/>
    <w:pPr>
      <w:numPr>
        <w:numId w:val="11"/>
      </w:numPr>
    </w:pPr>
  </w:style>
  <w:style w:type="paragraph" w:styleId="ListNumber3">
    <w:name w:val="List Number 3"/>
    <w:basedOn w:val="Normal"/>
    <w:semiHidden/>
    <w:rsid w:val="00BC7183"/>
    <w:pPr>
      <w:numPr>
        <w:numId w:val="12"/>
      </w:numPr>
    </w:pPr>
  </w:style>
  <w:style w:type="paragraph" w:styleId="ListNumber4">
    <w:name w:val="List Number 4"/>
    <w:basedOn w:val="Normal"/>
    <w:semiHidden/>
    <w:rsid w:val="00BC7183"/>
    <w:pPr>
      <w:numPr>
        <w:numId w:val="13"/>
      </w:numPr>
    </w:pPr>
  </w:style>
  <w:style w:type="paragraph" w:styleId="ListNumber5">
    <w:name w:val="List Number 5"/>
    <w:basedOn w:val="Normal"/>
    <w:semiHidden/>
    <w:rsid w:val="00BC7183"/>
    <w:pPr>
      <w:numPr>
        <w:numId w:val="14"/>
      </w:numPr>
    </w:pPr>
  </w:style>
  <w:style w:type="paragraph" w:styleId="MacroText">
    <w:name w:val="macro"/>
    <w:semiHidden/>
    <w:rsid w:val="00BC7183"/>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rsid w:val="00BC71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BC7183"/>
    <w:rPr>
      <w:szCs w:val="24"/>
    </w:rPr>
  </w:style>
  <w:style w:type="paragraph" w:styleId="NormalIndent">
    <w:name w:val="Normal Indent"/>
    <w:basedOn w:val="Normal"/>
    <w:semiHidden/>
    <w:rsid w:val="00BC7183"/>
    <w:pPr>
      <w:ind w:left="720"/>
    </w:pPr>
  </w:style>
  <w:style w:type="paragraph" w:styleId="NoteHeading">
    <w:name w:val="Note Heading"/>
    <w:basedOn w:val="Normal"/>
    <w:next w:val="Normal"/>
    <w:semiHidden/>
    <w:rsid w:val="00BC7183"/>
  </w:style>
  <w:style w:type="character" w:styleId="PageNumber">
    <w:name w:val="page number"/>
    <w:basedOn w:val="DefaultParagraphFont"/>
    <w:semiHidden/>
    <w:rsid w:val="00BC7183"/>
  </w:style>
  <w:style w:type="paragraph" w:styleId="PlainText">
    <w:name w:val="Plain Text"/>
    <w:basedOn w:val="Normal"/>
    <w:semiHidden/>
    <w:rsid w:val="00BC7183"/>
    <w:rPr>
      <w:rFonts w:ascii="Courier New" w:hAnsi="Courier New" w:cs="Courier New"/>
      <w:sz w:val="20"/>
    </w:rPr>
  </w:style>
  <w:style w:type="paragraph" w:styleId="Salutation">
    <w:name w:val="Salutation"/>
    <w:basedOn w:val="Normal"/>
    <w:next w:val="Normal"/>
    <w:semiHidden/>
    <w:rsid w:val="00BC7183"/>
  </w:style>
  <w:style w:type="paragraph" w:styleId="Signature">
    <w:name w:val="Signature"/>
    <w:basedOn w:val="Normal"/>
    <w:semiHidden/>
    <w:rsid w:val="00BC7183"/>
    <w:pPr>
      <w:ind w:left="4252"/>
    </w:pPr>
  </w:style>
  <w:style w:type="character" w:styleId="Strong">
    <w:name w:val="Strong"/>
    <w:basedOn w:val="DefaultParagraphFont"/>
    <w:qFormat/>
    <w:rsid w:val="00BC7183"/>
    <w:rPr>
      <w:b/>
      <w:bCs/>
    </w:rPr>
  </w:style>
  <w:style w:type="paragraph" w:styleId="Subtitle">
    <w:name w:val="Subtitle"/>
    <w:basedOn w:val="Normal"/>
    <w:qFormat/>
    <w:rsid w:val="00BC7183"/>
    <w:pPr>
      <w:spacing w:after="60"/>
      <w:jc w:val="center"/>
      <w:outlineLvl w:val="1"/>
    </w:pPr>
    <w:rPr>
      <w:rFonts w:ascii="Arial" w:hAnsi="Arial" w:cs="Arial"/>
      <w:szCs w:val="24"/>
    </w:rPr>
  </w:style>
  <w:style w:type="paragraph" w:styleId="TableofAuthorities">
    <w:name w:val="table of authorities"/>
    <w:basedOn w:val="Normal"/>
    <w:next w:val="Normal"/>
    <w:semiHidden/>
    <w:rsid w:val="00BC7183"/>
    <w:pPr>
      <w:ind w:left="240" w:hanging="240"/>
    </w:pPr>
  </w:style>
  <w:style w:type="paragraph" w:styleId="TableofFigures">
    <w:name w:val="table of figures"/>
    <w:basedOn w:val="Normal"/>
    <w:next w:val="Normal"/>
    <w:semiHidden/>
    <w:rsid w:val="00BC7183"/>
    <w:pPr>
      <w:ind w:left="480" w:hanging="480"/>
    </w:pPr>
  </w:style>
  <w:style w:type="paragraph" w:styleId="Title">
    <w:name w:val="Title"/>
    <w:basedOn w:val="Normal"/>
    <w:qFormat/>
    <w:rsid w:val="00BC718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C7183"/>
    <w:pPr>
      <w:spacing w:before="120"/>
    </w:pPr>
    <w:rPr>
      <w:rFonts w:ascii="Arial" w:hAnsi="Arial" w:cs="Arial"/>
      <w:b/>
      <w:bCs/>
      <w:szCs w:val="24"/>
    </w:rPr>
  </w:style>
  <w:style w:type="paragraph" w:styleId="TOC1">
    <w:name w:val="toc 1"/>
    <w:basedOn w:val="Normal"/>
    <w:next w:val="Normal"/>
    <w:autoRedefine/>
    <w:semiHidden/>
    <w:rsid w:val="00BC7183"/>
  </w:style>
  <w:style w:type="paragraph" w:styleId="TOC2">
    <w:name w:val="toc 2"/>
    <w:basedOn w:val="Normal"/>
    <w:next w:val="Normal"/>
    <w:autoRedefine/>
    <w:semiHidden/>
    <w:rsid w:val="00BC7183"/>
    <w:pPr>
      <w:ind w:left="240"/>
    </w:pPr>
  </w:style>
  <w:style w:type="paragraph" w:styleId="TOC3">
    <w:name w:val="toc 3"/>
    <w:basedOn w:val="Normal"/>
    <w:next w:val="Normal"/>
    <w:autoRedefine/>
    <w:semiHidden/>
    <w:rsid w:val="00BC7183"/>
    <w:pPr>
      <w:ind w:left="480"/>
    </w:pPr>
  </w:style>
  <w:style w:type="paragraph" w:styleId="TOC4">
    <w:name w:val="toc 4"/>
    <w:basedOn w:val="Normal"/>
    <w:next w:val="Normal"/>
    <w:autoRedefine/>
    <w:semiHidden/>
    <w:rsid w:val="00BC7183"/>
    <w:pPr>
      <w:ind w:left="720"/>
    </w:pPr>
  </w:style>
  <w:style w:type="paragraph" w:styleId="TOC5">
    <w:name w:val="toc 5"/>
    <w:basedOn w:val="Normal"/>
    <w:next w:val="Normal"/>
    <w:autoRedefine/>
    <w:semiHidden/>
    <w:rsid w:val="00BC7183"/>
    <w:pPr>
      <w:ind w:left="960"/>
    </w:pPr>
  </w:style>
  <w:style w:type="paragraph" w:styleId="TOC6">
    <w:name w:val="toc 6"/>
    <w:basedOn w:val="Normal"/>
    <w:next w:val="Normal"/>
    <w:autoRedefine/>
    <w:semiHidden/>
    <w:rsid w:val="00BC7183"/>
    <w:pPr>
      <w:ind w:left="1200"/>
    </w:pPr>
  </w:style>
  <w:style w:type="paragraph" w:styleId="TOC7">
    <w:name w:val="toc 7"/>
    <w:basedOn w:val="Normal"/>
    <w:next w:val="Normal"/>
    <w:autoRedefine/>
    <w:semiHidden/>
    <w:rsid w:val="00BC7183"/>
    <w:pPr>
      <w:ind w:left="1440"/>
    </w:pPr>
  </w:style>
  <w:style w:type="paragraph" w:styleId="TOC8">
    <w:name w:val="toc 8"/>
    <w:basedOn w:val="Normal"/>
    <w:next w:val="Normal"/>
    <w:autoRedefine/>
    <w:semiHidden/>
    <w:rsid w:val="00BC7183"/>
    <w:pPr>
      <w:ind w:left="1680"/>
    </w:pPr>
  </w:style>
  <w:style w:type="paragraph" w:styleId="TOC9">
    <w:name w:val="toc 9"/>
    <w:basedOn w:val="Normal"/>
    <w:next w:val="Normal"/>
    <w:autoRedefine/>
    <w:semiHidden/>
    <w:rsid w:val="00BC7183"/>
    <w:pPr>
      <w:ind w:left="1920"/>
    </w:pPr>
  </w:style>
</w:styles>
</file>

<file path=word/webSettings.xml><?xml version="1.0" encoding="utf-8"?>
<w:webSettings xmlns:r="http://schemas.openxmlformats.org/officeDocument/2006/relationships" xmlns:w="http://schemas.openxmlformats.org/wordprocessingml/2006/main">
  <w:divs>
    <w:div w:id="1970893661">
      <w:bodyDiv w:val="1"/>
      <w:marLeft w:val="0"/>
      <w:marRight w:val="0"/>
      <w:marTop w:val="0"/>
      <w:marBottom w:val="0"/>
      <w:divBdr>
        <w:top w:val="none" w:sz="0" w:space="0" w:color="auto"/>
        <w:left w:val="none" w:sz="0" w:space="0" w:color="auto"/>
        <w:bottom w:val="none" w:sz="0" w:space="0" w:color="auto"/>
        <w:right w:val="none" w:sz="0" w:space="0" w:color="auto"/>
      </w:divBdr>
      <w:divsChild>
        <w:div w:id="1859733906">
          <w:marLeft w:val="0"/>
          <w:marRight w:val="0"/>
          <w:marTop w:val="0"/>
          <w:marBottom w:val="0"/>
          <w:divBdr>
            <w:top w:val="none" w:sz="0" w:space="0" w:color="auto"/>
            <w:left w:val="none" w:sz="0" w:space="0" w:color="auto"/>
            <w:bottom w:val="none" w:sz="0" w:space="0" w:color="auto"/>
            <w:right w:val="none" w:sz="0" w:space="0" w:color="auto"/>
          </w:divBdr>
          <w:divsChild>
            <w:div w:id="2085376832">
              <w:marLeft w:val="0"/>
              <w:marRight w:val="0"/>
              <w:marTop w:val="0"/>
              <w:marBottom w:val="0"/>
              <w:divBdr>
                <w:top w:val="none" w:sz="0" w:space="0" w:color="auto"/>
                <w:left w:val="none" w:sz="0" w:space="0" w:color="auto"/>
                <w:bottom w:val="none" w:sz="0" w:space="0" w:color="auto"/>
                <w:right w:val="none" w:sz="0" w:space="0" w:color="auto"/>
              </w:divBdr>
              <w:divsChild>
                <w:div w:id="1335767113">
                  <w:marLeft w:val="0"/>
                  <w:marRight w:val="0"/>
                  <w:marTop w:val="0"/>
                  <w:marBottom w:val="0"/>
                  <w:divBdr>
                    <w:top w:val="none" w:sz="0" w:space="0" w:color="auto"/>
                    <w:left w:val="none" w:sz="0" w:space="0" w:color="auto"/>
                    <w:bottom w:val="none" w:sz="0" w:space="0" w:color="auto"/>
                    <w:right w:val="none" w:sz="0" w:space="0" w:color="auto"/>
                  </w:divBdr>
                  <w:divsChild>
                    <w:div w:id="2091003796">
                      <w:marLeft w:val="0"/>
                      <w:marRight w:val="0"/>
                      <w:marTop w:val="0"/>
                      <w:marBottom w:val="0"/>
                      <w:divBdr>
                        <w:top w:val="none" w:sz="0" w:space="0" w:color="auto"/>
                        <w:left w:val="none" w:sz="0" w:space="0" w:color="auto"/>
                        <w:bottom w:val="none" w:sz="0" w:space="0" w:color="auto"/>
                        <w:right w:val="none" w:sz="0" w:space="0" w:color="auto"/>
                      </w:divBdr>
                      <w:divsChild>
                        <w:div w:id="973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t.com/cms/s/0/4a8b3f7c-02d0-11e5-b31d-00144feabdc0.html#axzz3cAZxhv9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uc.org.uk/" TargetMode="External"/><Relationship Id="rId12" Type="http://schemas.openxmlformats.org/officeDocument/2006/relationships/hyperlink" Target="https://www.tuc.org.uk/international-issues/europe/employment-and-social-policy/be-careful-what-you-wish-tuc-tells-busines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uc.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larkin@tuc.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uc.org.uk/" TargetMode="External"/><Relationship Id="rId14" Type="http://schemas.openxmlformats.org/officeDocument/2006/relationships/hyperlink" Target="https://www.tuc.org.uk/sites/default/files/TUCTalkingaboutmigration_0.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uc.org.uk/"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6%20Parliamentary%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T06 Parliamentary Brief</Template>
  <TotalTime>437</TotalTime>
  <Pages>2</Pages>
  <Words>683</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ARIS</Company>
  <LinksUpToDate>false</LinksUpToDate>
  <CharactersWithSpaces>4756</CharactersWithSpaces>
  <SharedDoc>false</SharedDoc>
  <HLinks>
    <vt:vector size="24" baseType="variant">
      <vt:variant>
        <vt:i4>327802</vt:i4>
      </vt:variant>
      <vt:variant>
        <vt:i4>3</vt:i4>
      </vt:variant>
      <vt:variant>
        <vt:i4>0</vt:i4>
      </vt:variant>
      <vt:variant>
        <vt:i4>5</vt:i4>
      </vt:variant>
      <vt:variant>
        <vt:lpwstr>mailto:ilarkin@tuc.org.uk</vt:lpwstr>
      </vt:variant>
      <vt:variant>
        <vt:lpwstr/>
      </vt: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1041</vt:i4>
      </vt:variant>
      <vt:variant>
        <vt:i4>4</vt:i4>
      </vt:variant>
      <vt:variant>
        <vt:lpwstr>http://www.tuc.org.uk/</vt:lpwstr>
      </vt:variant>
      <vt:variant>
        <vt:lpwstr/>
      </vt:variant>
      <vt:variant>
        <vt:i4>7209020</vt:i4>
      </vt:variant>
      <vt:variant>
        <vt:i4>-1</vt:i4>
      </vt:variant>
      <vt:variant>
        <vt:i4>2065</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3</cp:revision>
  <cp:lastPrinted>2005-06-15T17:12:00Z</cp:lastPrinted>
  <dcterms:created xsi:type="dcterms:W3CDTF">2015-06-03T10:11:00Z</dcterms:created>
  <dcterms:modified xsi:type="dcterms:W3CDTF">2015-06-05T07:18:00Z</dcterms:modified>
</cp:coreProperties>
</file>