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93"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8"/>
        <w:gridCol w:w="8275"/>
      </w:tblGrid>
      <w:tr w:rsidR="00891256">
        <w:trPr>
          <w:trHeight w:hRule="exact" w:val="805"/>
        </w:trPr>
        <w:tc>
          <w:tcPr>
            <w:tcW w:w="2618" w:type="dxa"/>
            <w:tcBorders>
              <w:top w:val="nil"/>
              <w:left w:val="nil"/>
              <w:bottom w:val="nil"/>
              <w:right w:val="nil"/>
            </w:tcBorders>
          </w:tcPr>
          <w:p w:rsidR="00891256" w:rsidRDefault="00891256">
            <w:bookmarkStart w:id="0" w:name="_GoBack"/>
            <w:bookmarkEnd w:id="0"/>
          </w:p>
        </w:tc>
        <w:tc>
          <w:tcPr>
            <w:tcW w:w="8275" w:type="dxa"/>
            <w:tcBorders>
              <w:top w:val="nil"/>
              <w:left w:val="nil"/>
              <w:bottom w:val="nil"/>
              <w:right w:val="nil"/>
            </w:tcBorders>
          </w:tcPr>
          <w:p w:rsidR="00891256" w:rsidRDefault="00891256">
            <w:pPr>
              <w:pStyle w:val="Header"/>
            </w:pPr>
          </w:p>
        </w:tc>
      </w:tr>
      <w:tr w:rsidR="00891256" w:rsidRPr="000B71B1">
        <w:trPr>
          <w:trHeight w:hRule="exact" w:val="3005"/>
        </w:trPr>
        <w:tc>
          <w:tcPr>
            <w:tcW w:w="2618" w:type="dxa"/>
            <w:tcBorders>
              <w:top w:val="nil"/>
              <w:left w:val="nil"/>
              <w:bottom w:val="nil"/>
              <w:right w:val="nil"/>
            </w:tcBorders>
          </w:tcPr>
          <w:p w:rsidR="00891256" w:rsidRDefault="00891256">
            <w:pPr>
              <w:pStyle w:val="T9TableTitle"/>
            </w:pPr>
          </w:p>
        </w:tc>
        <w:tc>
          <w:tcPr>
            <w:tcW w:w="8275" w:type="dxa"/>
            <w:tcBorders>
              <w:top w:val="nil"/>
              <w:left w:val="nil"/>
              <w:bottom w:val="nil"/>
              <w:right w:val="nil"/>
            </w:tcBorders>
          </w:tcPr>
          <w:p w:rsidR="00891256" w:rsidRPr="000B71B1" w:rsidRDefault="00063555">
            <w:pPr>
              <w:pStyle w:val="Header"/>
            </w:pPr>
            <w:bookmarkStart w:id="1" w:name="bmDate_prefix"/>
            <w:r w:rsidRPr="000B71B1">
              <w:t>date:</w:t>
            </w:r>
            <w:bookmarkStart w:id="2" w:name="bmDate"/>
            <w:bookmarkEnd w:id="1"/>
            <w:r w:rsidRPr="000B71B1">
              <w:rPr>
                <w:rStyle w:val="T9Header"/>
                <w:b w:val="0"/>
                <w:bCs/>
              </w:rPr>
              <w:t xml:space="preserve"> </w:t>
            </w:r>
            <w:r w:rsidR="00D40CAD">
              <w:rPr>
                <w:rStyle w:val="T9Header"/>
                <w:b w:val="0"/>
                <w:bCs/>
              </w:rPr>
              <w:t xml:space="preserve">09 April </w:t>
            </w:r>
            <w:r w:rsidRPr="000B71B1">
              <w:rPr>
                <w:rStyle w:val="T9Header"/>
                <w:b w:val="0"/>
                <w:bCs/>
              </w:rPr>
              <w:t>2014</w:t>
            </w:r>
            <w:bookmarkEnd w:id="2"/>
          </w:p>
          <w:p w:rsidR="00891256" w:rsidRPr="000B71B1" w:rsidRDefault="00063555">
            <w:pPr>
              <w:pStyle w:val="Header"/>
            </w:pPr>
            <w:bookmarkStart w:id="3" w:name="bmEmbargo_prefix"/>
            <w:r w:rsidRPr="000B71B1">
              <w:t>embargo:</w:t>
            </w:r>
            <w:bookmarkEnd w:id="3"/>
            <w:r w:rsidR="00891256" w:rsidRPr="000B71B1">
              <w:rPr>
                <w:rStyle w:val="T9Header"/>
              </w:rPr>
              <w:t xml:space="preserve"> </w:t>
            </w:r>
            <w:bookmarkStart w:id="4" w:name="bmEmbargo"/>
            <w:r w:rsidR="00D40CAD">
              <w:rPr>
                <w:rStyle w:val="T9Header"/>
                <w:b w:val="0"/>
                <w:bCs/>
              </w:rPr>
              <w:t xml:space="preserve">09 April </w:t>
            </w:r>
            <w:r w:rsidRPr="000B71B1">
              <w:rPr>
                <w:rStyle w:val="T9Header"/>
                <w:b w:val="0"/>
                <w:bCs/>
              </w:rPr>
              <w:t>2014</w:t>
            </w:r>
            <w:bookmarkEnd w:id="4"/>
          </w:p>
          <w:p w:rsidR="00891256" w:rsidRPr="000B71B1" w:rsidRDefault="00063555">
            <w:r w:rsidRPr="000B71B1">
              <w:rPr>
                <w:noProof/>
                <w:sz w:val="20"/>
                <w:lang w:eastAsia="en-GB"/>
              </w:rPr>
              <w:drawing>
                <wp:anchor distT="0" distB="0" distL="114300" distR="114300" simplePos="0" relativeHeight="251657216" behindDoc="0" locked="1" layoutInCell="1" allowOverlap="1">
                  <wp:simplePos x="0" y="0"/>
                  <wp:positionH relativeFrom="page">
                    <wp:posOffset>3261995</wp:posOffset>
                  </wp:positionH>
                  <wp:positionV relativeFrom="page">
                    <wp:posOffset>-377825</wp:posOffset>
                  </wp:positionV>
                  <wp:extent cx="1637665" cy="894080"/>
                  <wp:effectExtent l="19050" t="0" r="635" b="0"/>
                  <wp:wrapNone/>
                  <wp:docPr id="7" name="Picture 7" descr="TUC logo mo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C logo mono">
                            <a:hlinkClick r:id="rId8"/>
                          </pic:cNvPr>
                          <pic:cNvPicPr>
                            <a:picLocks noChangeAspect="1" noChangeArrowheads="1"/>
                          </pic:cNvPicPr>
                        </pic:nvPicPr>
                        <pic:blipFill>
                          <a:blip r:embed="rId9" cstate="print"/>
                          <a:srcRect/>
                          <a:stretch>
                            <a:fillRect/>
                          </a:stretch>
                        </pic:blipFill>
                        <pic:spPr bwMode="auto">
                          <a:xfrm>
                            <a:off x="0" y="0"/>
                            <a:ext cx="1637665" cy="894080"/>
                          </a:xfrm>
                          <a:prstGeom prst="rect">
                            <a:avLst/>
                          </a:prstGeom>
                          <a:noFill/>
                          <a:ln w="9525">
                            <a:noFill/>
                            <a:miter lim="800000"/>
                            <a:headEnd/>
                            <a:tailEnd/>
                          </a:ln>
                        </pic:spPr>
                      </pic:pic>
                    </a:graphicData>
                  </a:graphic>
                </wp:anchor>
              </w:drawing>
            </w:r>
          </w:p>
          <w:p w:rsidR="00891256" w:rsidRPr="000B71B1" w:rsidRDefault="00891256"/>
        </w:tc>
      </w:tr>
      <w:tr w:rsidR="00891256" w:rsidRPr="000B71B1" w:rsidTr="00063555">
        <w:trPr>
          <w:trHeight w:hRule="exact" w:val="3912"/>
        </w:trPr>
        <w:tc>
          <w:tcPr>
            <w:tcW w:w="2618" w:type="dxa"/>
            <w:tcBorders>
              <w:top w:val="nil"/>
              <w:left w:val="nil"/>
              <w:bottom w:val="nil"/>
              <w:right w:val="nil"/>
            </w:tcBorders>
          </w:tcPr>
          <w:p w:rsidR="00891256" w:rsidRPr="000B71B1" w:rsidRDefault="00891256">
            <w:pPr>
              <w:pStyle w:val="T9MainTitle"/>
            </w:pPr>
          </w:p>
        </w:tc>
        <w:tc>
          <w:tcPr>
            <w:tcW w:w="8275" w:type="dxa"/>
            <w:tcBorders>
              <w:top w:val="nil"/>
              <w:left w:val="nil"/>
              <w:bottom w:val="nil"/>
              <w:right w:val="nil"/>
            </w:tcBorders>
          </w:tcPr>
          <w:p w:rsidR="00891256" w:rsidRPr="000B71B1" w:rsidRDefault="00063555">
            <w:pPr>
              <w:pStyle w:val="T9MainTitle"/>
            </w:pPr>
            <w:bookmarkStart w:id="5" w:name="bmMainTitle"/>
            <w:r w:rsidRPr="000B71B1">
              <w:t>Casualisation and Low Pay</w:t>
            </w:r>
            <w:bookmarkEnd w:id="5"/>
          </w:p>
        </w:tc>
      </w:tr>
      <w:tr w:rsidR="00891256" w:rsidRPr="000B71B1" w:rsidTr="00063555">
        <w:trPr>
          <w:trHeight w:hRule="exact" w:val="5669"/>
        </w:trPr>
        <w:tc>
          <w:tcPr>
            <w:tcW w:w="2618" w:type="dxa"/>
            <w:tcBorders>
              <w:top w:val="nil"/>
              <w:left w:val="nil"/>
              <w:bottom w:val="nil"/>
              <w:right w:val="nil"/>
            </w:tcBorders>
          </w:tcPr>
          <w:p w:rsidR="00891256" w:rsidRPr="000B71B1" w:rsidRDefault="00891256">
            <w:pPr>
              <w:pStyle w:val="T9DescriptiveSubheading"/>
            </w:pPr>
          </w:p>
        </w:tc>
        <w:tc>
          <w:tcPr>
            <w:tcW w:w="8275" w:type="dxa"/>
            <w:tcBorders>
              <w:top w:val="nil"/>
              <w:left w:val="nil"/>
              <w:bottom w:val="nil"/>
              <w:right w:val="nil"/>
            </w:tcBorders>
          </w:tcPr>
          <w:p w:rsidR="00891256" w:rsidRPr="000B71B1" w:rsidRDefault="00063555">
            <w:pPr>
              <w:pStyle w:val="T9DescriptiveSubheading"/>
            </w:pPr>
            <w:bookmarkStart w:id="6" w:name="bmSubHeading"/>
            <w:r w:rsidRPr="000B71B1">
              <w:t>A report for the TUC</w:t>
            </w:r>
            <w:bookmarkEnd w:id="6"/>
          </w:p>
        </w:tc>
      </w:tr>
      <w:tr w:rsidR="00891256" w:rsidRPr="000B71B1">
        <w:trPr>
          <w:trHeight w:hRule="exact" w:val="543"/>
        </w:trPr>
        <w:tc>
          <w:tcPr>
            <w:tcW w:w="2618" w:type="dxa"/>
            <w:tcBorders>
              <w:top w:val="nil"/>
              <w:left w:val="nil"/>
              <w:bottom w:val="nil"/>
              <w:right w:val="nil"/>
            </w:tcBorders>
          </w:tcPr>
          <w:p w:rsidR="00891256" w:rsidRPr="000B71B1" w:rsidRDefault="00891256">
            <w:pPr>
              <w:pStyle w:val="T9CoverFooter"/>
            </w:pPr>
          </w:p>
        </w:tc>
        <w:tc>
          <w:tcPr>
            <w:tcW w:w="8275" w:type="dxa"/>
            <w:tcBorders>
              <w:top w:val="nil"/>
              <w:left w:val="nil"/>
              <w:bottom w:val="nil"/>
              <w:right w:val="nil"/>
            </w:tcBorders>
          </w:tcPr>
          <w:p w:rsidR="00891256" w:rsidRPr="000B71B1" w:rsidRDefault="00891256">
            <w:pPr>
              <w:pStyle w:val="T9CoverFooter"/>
            </w:pPr>
            <w:bookmarkStart w:id="7" w:name="bmCoverFooter"/>
            <w:bookmarkEnd w:id="7"/>
          </w:p>
        </w:tc>
      </w:tr>
    </w:tbl>
    <w:p w:rsidR="00891256" w:rsidRPr="000B71B1" w:rsidRDefault="00891256">
      <w:pPr>
        <w:pStyle w:val="T9CoverFooter"/>
      </w:pPr>
    </w:p>
    <w:p w:rsidR="00891256" w:rsidRPr="000B71B1" w:rsidRDefault="00891256" w:rsidP="0055210F">
      <w:pPr>
        <w:pStyle w:val="T9TextBody"/>
        <w:sectPr w:rsidR="00891256" w:rsidRPr="000B71B1">
          <w:headerReference w:type="default" r:id="rId10"/>
          <w:headerReference w:type="first" r:id="rId11"/>
          <w:pgSz w:w="11907" w:h="16840" w:code="9"/>
          <w:pgMar w:top="567" w:right="567" w:bottom="567" w:left="567" w:header="567" w:footer="567" w:gutter="567"/>
          <w:cols w:space="708"/>
          <w:formProt w:val="0"/>
          <w:titlePg/>
          <w:docGrid w:linePitch="360"/>
        </w:sectPr>
      </w:pPr>
    </w:p>
    <w:p w:rsidR="00063555" w:rsidRPr="000B71B1" w:rsidRDefault="00063555">
      <w:pPr>
        <w:pStyle w:val="T9AckTitle"/>
      </w:pPr>
      <w:bookmarkStart w:id="8" w:name="bmAcknowledgements"/>
      <w:r w:rsidRPr="000B71B1">
        <w:lastRenderedPageBreak/>
        <w:t>Acknowledgements</w:t>
      </w:r>
      <w:bookmarkEnd w:id="8"/>
    </w:p>
    <w:p w:rsidR="00E7741A" w:rsidRPr="000B71B1" w:rsidRDefault="00E7741A" w:rsidP="00E7741A">
      <w:pPr>
        <w:pStyle w:val="T9TextBody"/>
      </w:pPr>
      <w:bookmarkStart w:id="9" w:name="bmAcknowledgeStart"/>
      <w:bookmarkEnd w:id="9"/>
      <w:r w:rsidRPr="000B71B1">
        <w:t>This report was prepared for the TUC by Dr Maria Hudson who is an Employment and Social Policy Researcher at Hudson Research.</w:t>
      </w:r>
    </w:p>
    <w:p w:rsidR="00891256" w:rsidRPr="000B71B1" w:rsidRDefault="00063555">
      <w:pPr>
        <w:pStyle w:val="T9Contents"/>
      </w:pPr>
      <w:r w:rsidRPr="000B71B1">
        <w:br w:type="page"/>
      </w:r>
      <w:bookmarkStart w:id="10" w:name="bmContents"/>
      <w:bookmarkEnd w:id="10"/>
      <w:r w:rsidR="00891256" w:rsidRPr="000B71B1">
        <w:lastRenderedPageBreak/>
        <w:t>Contents</w:t>
      </w:r>
    </w:p>
    <w:p w:rsidR="00891256" w:rsidRPr="000B71B1" w:rsidRDefault="00116FB4" w:rsidP="00116FB4">
      <w:pPr>
        <w:pStyle w:val="T9TOC1"/>
      </w:pPr>
      <w:bookmarkStart w:id="11" w:name="bmTOC"/>
      <w:r>
        <w:t>5</w:t>
      </w:r>
      <w:r>
        <w:tab/>
      </w:r>
      <w:r w:rsidR="00DA1D5A">
        <w:fldChar w:fldCharType="begin"/>
      </w:r>
      <w:r>
        <w:instrText xml:space="preserve"> REF _bm000000001 \h </w:instrText>
      </w:r>
      <w:r w:rsidR="00DA1D5A">
        <w:fldChar w:fldCharType="separate"/>
      </w:r>
      <w:r w:rsidR="00E523EB" w:rsidRPr="000B71B1">
        <w:t>Introduction</w:t>
      </w:r>
      <w:r w:rsidR="00DA1D5A">
        <w:fldChar w:fldCharType="end"/>
      </w:r>
    </w:p>
    <w:p w:rsidR="00116FB4" w:rsidRDefault="007A318E" w:rsidP="00116FB4">
      <w:pPr>
        <w:pStyle w:val="T9TOC1"/>
      </w:pPr>
      <w:r>
        <w:t>7</w:t>
      </w:r>
      <w:r w:rsidR="00116FB4">
        <w:tab/>
      </w:r>
      <w:r w:rsidR="00DA1D5A">
        <w:fldChar w:fldCharType="begin"/>
      </w:r>
      <w:r w:rsidR="00116FB4">
        <w:instrText xml:space="preserve"> REF _bm000000002 \h </w:instrText>
      </w:r>
      <w:r w:rsidR="00DA1D5A">
        <w:fldChar w:fldCharType="separate"/>
      </w:r>
      <w:r w:rsidR="00E523EB" w:rsidRPr="000B71B1">
        <w:t>Casualisation, low pay and working hours</w:t>
      </w:r>
      <w:r w:rsidR="00DA1D5A">
        <w:fldChar w:fldCharType="end"/>
      </w:r>
    </w:p>
    <w:p w:rsidR="00116FB4" w:rsidRDefault="00DA1D5A" w:rsidP="00116FB4">
      <w:pPr>
        <w:pStyle w:val="T9TOC2"/>
      </w:pPr>
      <w:r>
        <w:fldChar w:fldCharType="begin"/>
      </w:r>
      <w:r w:rsidR="00116FB4">
        <w:instrText xml:space="preserve"> REF _bm000000003 \h </w:instrText>
      </w:r>
      <w:r>
        <w:fldChar w:fldCharType="separate"/>
      </w:r>
      <w:r w:rsidR="00E523EB" w:rsidRPr="000B71B1">
        <w:t>2.1 The incidence of casual working arrangements</w:t>
      </w:r>
      <w:r>
        <w:fldChar w:fldCharType="end"/>
      </w:r>
    </w:p>
    <w:p w:rsidR="00116FB4" w:rsidRDefault="00116FB4" w:rsidP="00116FB4">
      <w:pPr>
        <w:pStyle w:val="T9TOC3"/>
      </w:pPr>
      <w:r>
        <w:tab/>
      </w:r>
      <w:r w:rsidR="00DA1D5A">
        <w:fldChar w:fldCharType="begin"/>
      </w:r>
      <w:r>
        <w:instrText xml:space="preserve"> REF _bm000000004 \h </w:instrText>
      </w:r>
      <w:r w:rsidR="00DA1D5A">
        <w:fldChar w:fldCharType="separate"/>
      </w:r>
      <w:r w:rsidR="00E523EB" w:rsidRPr="000B71B1">
        <w:t>Temporary work</w:t>
      </w:r>
      <w:r w:rsidR="00DA1D5A">
        <w:fldChar w:fldCharType="end"/>
      </w:r>
    </w:p>
    <w:p w:rsidR="00116FB4" w:rsidRDefault="00116FB4" w:rsidP="00116FB4">
      <w:pPr>
        <w:pStyle w:val="T9TOC3"/>
      </w:pPr>
      <w:r>
        <w:tab/>
      </w:r>
      <w:r w:rsidR="00DA1D5A">
        <w:fldChar w:fldCharType="begin"/>
      </w:r>
      <w:r>
        <w:instrText xml:space="preserve"> REF _bm000000005 \h </w:instrText>
      </w:r>
      <w:r w:rsidR="00DA1D5A">
        <w:fldChar w:fldCharType="separate"/>
      </w:r>
      <w:r w:rsidR="00E523EB" w:rsidRPr="000B71B1">
        <w:rPr>
          <w:rFonts w:eastAsia="SimSun"/>
        </w:rPr>
        <w:t>Involuntary temporary employment</w:t>
      </w:r>
      <w:r w:rsidR="00DA1D5A">
        <w:fldChar w:fldCharType="end"/>
      </w:r>
    </w:p>
    <w:p w:rsidR="00116FB4" w:rsidRDefault="00116FB4" w:rsidP="00116FB4">
      <w:pPr>
        <w:pStyle w:val="T9TOC3"/>
      </w:pPr>
      <w:r>
        <w:tab/>
      </w:r>
      <w:r w:rsidR="00DA1D5A">
        <w:fldChar w:fldCharType="begin"/>
      </w:r>
      <w:r>
        <w:instrText xml:space="preserve"> REF _bm000000006 \h </w:instrText>
      </w:r>
      <w:r w:rsidR="00DA1D5A">
        <w:fldChar w:fldCharType="separate"/>
      </w:r>
      <w:r w:rsidR="00E523EB" w:rsidRPr="000B71B1">
        <w:rPr>
          <w:rFonts w:eastAsia="SimSun"/>
        </w:rPr>
        <w:t>Sectoral distribution of temporary workers</w:t>
      </w:r>
      <w:r w:rsidR="00DA1D5A">
        <w:fldChar w:fldCharType="end"/>
      </w:r>
    </w:p>
    <w:p w:rsidR="00116FB4" w:rsidRDefault="00116FB4" w:rsidP="00116FB4">
      <w:pPr>
        <w:pStyle w:val="T9TOC3"/>
      </w:pPr>
      <w:r>
        <w:tab/>
      </w:r>
      <w:r w:rsidR="00DA1D5A">
        <w:fldChar w:fldCharType="begin"/>
      </w:r>
      <w:r>
        <w:instrText xml:space="preserve"> REF _bm000000007 \h </w:instrText>
      </w:r>
      <w:r w:rsidR="00DA1D5A">
        <w:fldChar w:fldCharType="separate"/>
      </w:r>
      <w:r w:rsidR="00E523EB" w:rsidRPr="000B71B1">
        <w:rPr>
          <w:rFonts w:eastAsia="SimSun"/>
        </w:rPr>
        <w:t>Agency temps</w:t>
      </w:r>
      <w:r w:rsidR="00DA1D5A">
        <w:fldChar w:fldCharType="end"/>
      </w:r>
    </w:p>
    <w:p w:rsidR="00116FB4" w:rsidRDefault="00116FB4" w:rsidP="00116FB4">
      <w:pPr>
        <w:pStyle w:val="T9TOC3"/>
      </w:pPr>
      <w:r>
        <w:tab/>
      </w:r>
      <w:r w:rsidR="00DA1D5A">
        <w:fldChar w:fldCharType="begin"/>
      </w:r>
      <w:r>
        <w:instrText xml:space="preserve"> REF _bm000000008 \h </w:instrText>
      </w:r>
      <w:r w:rsidR="00DA1D5A">
        <w:fldChar w:fldCharType="separate"/>
      </w:r>
      <w:r w:rsidR="00E523EB" w:rsidRPr="000B71B1">
        <w:rPr>
          <w:rFonts w:eastAsia="SimSun"/>
        </w:rPr>
        <w:t>Zero-hours contracts</w:t>
      </w:r>
      <w:r w:rsidR="00DA1D5A">
        <w:fldChar w:fldCharType="end"/>
      </w:r>
    </w:p>
    <w:p w:rsidR="00116FB4" w:rsidRDefault="00DA1D5A" w:rsidP="00116FB4">
      <w:pPr>
        <w:pStyle w:val="T9TOC2"/>
      </w:pPr>
      <w:r>
        <w:fldChar w:fldCharType="begin"/>
      </w:r>
      <w:r w:rsidR="00116FB4">
        <w:instrText xml:space="preserve"> REF _bm000000009 \h </w:instrText>
      </w:r>
      <w:r>
        <w:fldChar w:fldCharType="separate"/>
      </w:r>
      <w:r w:rsidR="00E523EB" w:rsidRPr="000B71B1">
        <w:t>2.2</w:t>
      </w:r>
      <w:r w:rsidR="00E523EB" w:rsidRPr="000B71B1">
        <w:tab/>
        <w:t>Casualisation and low pay</w:t>
      </w:r>
      <w:r>
        <w:fldChar w:fldCharType="end"/>
      </w:r>
    </w:p>
    <w:p w:rsidR="00116FB4" w:rsidRDefault="00116FB4" w:rsidP="00116FB4">
      <w:pPr>
        <w:pStyle w:val="T9TOC3"/>
      </w:pPr>
      <w:r>
        <w:tab/>
      </w:r>
      <w:r w:rsidR="00DA1D5A">
        <w:fldChar w:fldCharType="begin"/>
      </w:r>
      <w:r>
        <w:instrText xml:space="preserve"> REF _bm000000010 \h </w:instrText>
      </w:r>
      <w:r w:rsidR="00DA1D5A">
        <w:fldChar w:fldCharType="separate"/>
      </w:r>
      <w:r w:rsidR="00E523EB" w:rsidRPr="000B71B1">
        <w:t>Casualisation and weekly and hourly pay</w:t>
      </w:r>
      <w:r w:rsidR="00DA1D5A">
        <w:fldChar w:fldCharType="end"/>
      </w:r>
    </w:p>
    <w:p w:rsidR="00116FB4" w:rsidRDefault="00116FB4" w:rsidP="00116FB4">
      <w:pPr>
        <w:pStyle w:val="T9TOC3"/>
      </w:pPr>
      <w:r>
        <w:tab/>
      </w:r>
      <w:r w:rsidR="00DA1D5A">
        <w:fldChar w:fldCharType="begin"/>
      </w:r>
      <w:r>
        <w:instrText xml:space="preserve"> REF _bm000000011 \h </w:instrText>
      </w:r>
      <w:r w:rsidR="00DA1D5A">
        <w:fldChar w:fldCharType="separate"/>
      </w:r>
      <w:r w:rsidR="00E523EB" w:rsidRPr="000B71B1">
        <w:t>Casualisation and the National Minimum Wage</w:t>
      </w:r>
      <w:r w:rsidR="00DA1D5A">
        <w:fldChar w:fldCharType="end"/>
      </w:r>
    </w:p>
    <w:p w:rsidR="00116FB4" w:rsidRDefault="00116FB4" w:rsidP="00116FB4">
      <w:pPr>
        <w:pStyle w:val="T9TOC3"/>
      </w:pPr>
      <w:r>
        <w:tab/>
      </w:r>
      <w:r w:rsidR="00DA1D5A">
        <w:fldChar w:fldCharType="begin"/>
      </w:r>
      <w:r>
        <w:instrText xml:space="preserve"> REF _bm000000012 \h </w:instrText>
      </w:r>
      <w:r w:rsidR="00DA1D5A">
        <w:fldChar w:fldCharType="separate"/>
      </w:r>
      <w:r w:rsidR="00E523EB" w:rsidRPr="000B71B1">
        <w:t>Casualisation and the Living wage</w:t>
      </w:r>
      <w:r w:rsidR="00DA1D5A">
        <w:fldChar w:fldCharType="end"/>
      </w:r>
    </w:p>
    <w:p w:rsidR="00116FB4" w:rsidRDefault="00DA1D5A" w:rsidP="00116FB4">
      <w:pPr>
        <w:pStyle w:val="T9TOC2"/>
      </w:pPr>
      <w:r>
        <w:fldChar w:fldCharType="begin"/>
      </w:r>
      <w:r w:rsidR="00116FB4">
        <w:instrText xml:space="preserve"> REF _bm000000013 \h </w:instrText>
      </w:r>
      <w:r>
        <w:fldChar w:fldCharType="separate"/>
      </w:r>
      <w:r w:rsidR="00E523EB" w:rsidRPr="000B71B1">
        <w:rPr>
          <w:rFonts w:eastAsia="SimSun"/>
        </w:rPr>
        <w:t>2.3</w:t>
      </w:r>
      <w:r w:rsidR="00E523EB" w:rsidRPr="000B71B1">
        <w:rPr>
          <w:rFonts w:eastAsia="SimSun"/>
        </w:rPr>
        <w:tab/>
        <w:t xml:space="preserve">Casualisation and working hours </w:t>
      </w:r>
      <w:r>
        <w:fldChar w:fldCharType="end"/>
      </w:r>
    </w:p>
    <w:p w:rsidR="00116FB4" w:rsidRDefault="00DA1D5A" w:rsidP="00116FB4">
      <w:pPr>
        <w:pStyle w:val="T9TOC2"/>
      </w:pPr>
      <w:r>
        <w:fldChar w:fldCharType="begin"/>
      </w:r>
      <w:r w:rsidR="00116FB4">
        <w:instrText xml:space="preserve"> REF _bm000000014 \h </w:instrText>
      </w:r>
      <w:r>
        <w:fldChar w:fldCharType="separate"/>
      </w:r>
      <w:r w:rsidR="00E523EB" w:rsidRPr="000B71B1">
        <w:t>2.4</w:t>
      </w:r>
      <w:r w:rsidR="00E523EB" w:rsidRPr="000B71B1">
        <w:tab/>
        <w:t xml:space="preserve">The equalities impact of casualisation </w:t>
      </w:r>
      <w:r>
        <w:fldChar w:fldCharType="end"/>
      </w:r>
    </w:p>
    <w:p w:rsidR="00116FB4" w:rsidRDefault="007A318E" w:rsidP="00116FB4">
      <w:pPr>
        <w:pStyle w:val="T9TOC1"/>
      </w:pPr>
      <w:r>
        <w:t>26</w:t>
      </w:r>
      <w:r w:rsidR="00116FB4">
        <w:tab/>
      </w:r>
      <w:r w:rsidR="00DA1D5A">
        <w:fldChar w:fldCharType="begin"/>
      </w:r>
      <w:r w:rsidR="00116FB4">
        <w:instrText xml:space="preserve"> REF _bm000000015 \h </w:instrText>
      </w:r>
      <w:r w:rsidR="00DA1D5A">
        <w:fldChar w:fldCharType="separate"/>
      </w:r>
      <w:r w:rsidR="00E523EB" w:rsidRPr="000B71B1">
        <w:t>Casualisation and low pay: the implications</w:t>
      </w:r>
      <w:r w:rsidR="00DA1D5A">
        <w:fldChar w:fldCharType="end"/>
      </w:r>
    </w:p>
    <w:bookmarkEnd w:id="11"/>
    <w:p w:rsidR="00116FB4" w:rsidRDefault="00116FB4"/>
    <w:p w:rsidR="00891256" w:rsidRPr="000B71B1" w:rsidRDefault="00891256"/>
    <w:p w:rsidR="00E7741A" w:rsidRPr="000B71B1" w:rsidRDefault="00E7741A">
      <w:pPr>
        <w:rPr>
          <w:rFonts w:ascii="Sabon" w:hAnsi="Sabon"/>
          <w:sz w:val="22"/>
        </w:rPr>
      </w:pPr>
      <w:r w:rsidRPr="000B71B1">
        <w:br w:type="page"/>
      </w:r>
    </w:p>
    <w:p w:rsidR="00891256" w:rsidRPr="000B71B1" w:rsidRDefault="00891256" w:rsidP="0055210F">
      <w:pPr>
        <w:pStyle w:val="T9TextBody"/>
        <w:sectPr w:rsidR="00891256" w:rsidRPr="000B71B1">
          <w:headerReference w:type="even" r:id="rId12"/>
          <w:footerReference w:type="even" r:id="rId13"/>
          <w:footerReference w:type="default" r:id="rId14"/>
          <w:headerReference w:type="first" r:id="rId15"/>
          <w:footerReference w:type="first" r:id="rId16"/>
          <w:type w:val="oddPage"/>
          <w:pgSz w:w="11907" w:h="16840" w:code="9"/>
          <w:pgMar w:top="2552" w:right="680" w:bottom="1440" w:left="3686" w:header="709" w:footer="709" w:gutter="0"/>
          <w:cols w:space="708"/>
          <w:formProt w:val="0"/>
          <w:titlePg/>
          <w:docGrid w:linePitch="360"/>
        </w:sectPr>
      </w:pPr>
    </w:p>
    <w:p w:rsidR="00891256" w:rsidRPr="000B71B1" w:rsidRDefault="00572D4C">
      <w:pPr>
        <w:pStyle w:val="T9SectionNumber"/>
      </w:pPr>
      <w:r w:rsidRPr="000B71B1">
        <w:t>Section one</w:t>
      </w:r>
    </w:p>
    <w:p w:rsidR="00891256" w:rsidRPr="000B71B1" w:rsidRDefault="00063555">
      <w:pPr>
        <w:pStyle w:val="T9SectionTitle"/>
      </w:pPr>
      <w:bookmarkStart w:id="12" w:name="_bm000000001"/>
      <w:r w:rsidRPr="000B71B1">
        <w:t>Introduction</w:t>
      </w:r>
      <w:bookmarkEnd w:id="12"/>
    </w:p>
    <w:p w:rsidR="0055210F" w:rsidRPr="000B71B1" w:rsidRDefault="0055210F" w:rsidP="0055210F">
      <w:pPr>
        <w:pStyle w:val="T9TextBody"/>
      </w:pPr>
    </w:p>
    <w:p w:rsidR="00E7741A" w:rsidRPr="000B71B1" w:rsidRDefault="00E7741A" w:rsidP="00E7741A">
      <w:pPr>
        <w:pStyle w:val="T9TextBody"/>
      </w:pPr>
      <w:r w:rsidRPr="000B71B1">
        <w:t>The onset of recession in 2008 and its aftermath heralded a growth in the casualisation of the UK workforce. Whilst recession has brought lower levels of unemployment than might have been expected from previous economic downturns in the 1980s and 1990s, it brought higher levels of temporary and part-time employment and zero-hours contracts.  The number of UK residents filling low-skilled jobs grew</w:t>
      </w:r>
      <w:r w:rsidR="009B3501" w:rsidRPr="000B71B1">
        <w:t>.</w:t>
      </w:r>
      <w:r w:rsidR="009B3501" w:rsidRPr="000B71B1">
        <w:rPr>
          <w:rStyle w:val="FootnoteReference"/>
        </w:rPr>
        <w:footnoteReference w:id="1"/>
      </w:r>
      <w:r w:rsidRPr="000B71B1">
        <w:t xml:space="preserve"> </w:t>
      </w:r>
    </w:p>
    <w:p w:rsidR="00E7741A" w:rsidRPr="000B71B1" w:rsidRDefault="00E7741A" w:rsidP="00E7741A">
      <w:pPr>
        <w:pStyle w:val="T9TextBody"/>
      </w:pPr>
      <w:r w:rsidRPr="000B71B1">
        <w:t>The UK has a low pay problem</w:t>
      </w:r>
      <w:r w:rsidR="009B3501" w:rsidRPr="000B71B1">
        <w:t>.</w:t>
      </w:r>
      <w:r w:rsidR="009B3501" w:rsidRPr="000B71B1">
        <w:rPr>
          <w:rStyle w:val="FootnoteReference"/>
        </w:rPr>
        <w:footnoteReference w:id="2"/>
      </w:r>
      <w:r w:rsidRPr="000B71B1">
        <w:t xml:space="preserve"> The annual report Monitoring Poverty and Social Exclusion shows that the proportion of employees that are low paid is increasing again after falling in the first half of the last decade</w:t>
      </w:r>
      <w:r w:rsidR="009B3501" w:rsidRPr="000B71B1">
        <w:t>.</w:t>
      </w:r>
      <w:r w:rsidR="009B3501" w:rsidRPr="000B71B1">
        <w:rPr>
          <w:rStyle w:val="FootnoteReference"/>
        </w:rPr>
        <w:footnoteReference w:id="3"/>
      </w:r>
      <w:r w:rsidRPr="000B71B1">
        <w:t xml:space="preserve"> E</w:t>
      </w:r>
      <w:r w:rsidRPr="000B71B1">
        <w:rPr>
          <w:rFonts w:eastAsia="SimSun"/>
        </w:rPr>
        <w:t>mployers’ search for flexible employment systems appears to have fuelled an increase in the volume of low paid work characterised by casual and part-time jobs and underemployment for workers who are vulnerable to power imbalances in the labour market</w:t>
      </w:r>
      <w:r w:rsidR="009B3501" w:rsidRPr="000B71B1">
        <w:rPr>
          <w:rFonts w:eastAsia="SimSun"/>
        </w:rPr>
        <w:t>.</w:t>
      </w:r>
      <w:r w:rsidR="009B3501" w:rsidRPr="000B71B1">
        <w:rPr>
          <w:rStyle w:val="FootnoteReference"/>
          <w:rFonts w:eastAsia="SimSun"/>
        </w:rPr>
        <w:footnoteReference w:id="4"/>
      </w:r>
      <w:r w:rsidRPr="000B71B1">
        <w:t xml:space="preserve"> </w:t>
      </w:r>
    </w:p>
    <w:p w:rsidR="00E7741A" w:rsidRPr="000B71B1" w:rsidRDefault="00E7741A" w:rsidP="00E7741A">
      <w:pPr>
        <w:pStyle w:val="T9TextBody"/>
        <w:rPr>
          <w:rFonts w:eastAsia="SimSun"/>
        </w:rPr>
      </w:pPr>
      <w:r w:rsidRPr="000B71B1">
        <w:t>Inter-twined with the spread of casualisation, falling real wages and rising costs of living, there has been a growth in the number of people willing to work more hours than their employers are prepared to offer</w:t>
      </w:r>
      <w:r w:rsidR="009B3501" w:rsidRPr="000B71B1">
        <w:t>.</w:t>
      </w:r>
      <w:r w:rsidR="00490286" w:rsidRPr="000B71B1">
        <w:rPr>
          <w:rStyle w:val="FootnoteReference"/>
        </w:rPr>
        <w:footnoteReference w:id="5"/>
      </w:r>
      <w:r w:rsidRPr="000B71B1">
        <w:t xml:space="preserve"> It has been estimated that the proportion of the workforce wishing to extend their working hours rose from 7.4 per cent of the UK workforce in 2008 to 9.9 per cent in 2012</w:t>
      </w:r>
      <w:r w:rsidR="009B3501" w:rsidRPr="000B71B1">
        <w:t>.</w:t>
      </w:r>
      <w:r w:rsidR="009B3501" w:rsidRPr="000B71B1">
        <w:rPr>
          <w:rStyle w:val="FootnoteReference"/>
        </w:rPr>
        <w:footnoteReference w:id="6"/>
      </w:r>
      <w:r w:rsidRPr="000B71B1">
        <w:t xml:space="preserve">  This trend was largely driven by a growth in part-time employment. C</w:t>
      </w:r>
      <w:r w:rsidRPr="000B71B1">
        <w:rPr>
          <w:rFonts w:eastAsia="SimSun"/>
        </w:rPr>
        <w:t xml:space="preserve">uts to overtime and contracted hours amongst full-time workers has been part of the story of the rise in involuntary part-time working. </w:t>
      </w:r>
    </w:p>
    <w:p w:rsidR="00E7741A" w:rsidRPr="000B71B1" w:rsidRDefault="00E7741A" w:rsidP="00E7741A">
      <w:pPr>
        <w:pStyle w:val="T9TextBody"/>
      </w:pPr>
      <w:r w:rsidRPr="000B71B1">
        <w:t>For those occupying positions at the bottom end of the labour market, the struggle for a fair days work for a fair days pay appears to have intensified, with adverse consequences for individuals and families. For the first time the majority of people in poverty are in working families, a development strongly associated with low pay, too few working hours and an unprecedented fall in living standards. Those in insecure work are particularly affected</w:t>
      </w:r>
      <w:r w:rsidR="009929CF" w:rsidRPr="000B71B1">
        <w:t>.</w:t>
      </w:r>
      <w:r w:rsidR="009929CF" w:rsidRPr="000B71B1">
        <w:rPr>
          <w:rStyle w:val="FootnoteReference"/>
        </w:rPr>
        <w:footnoteReference w:id="7"/>
      </w:r>
    </w:p>
    <w:p w:rsidR="00E7741A" w:rsidRPr="000B71B1" w:rsidRDefault="00E7741A" w:rsidP="00E7741A">
      <w:pPr>
        <w:pStyle w:val="T9TextBody"/>
      </w:pPr>
      <w:r w:rsidRPr="000B71B1">
        <w:t>This report explores some of the contours of this labour market change, engaging with trends as well as the current position. In so doing, it provides an overview of the links between casualisation and low pay in the UK, engaging with the incidence of casual working arrangements, as well as the patterns of pay and working hours that are associated with them.</w:t>
      </w:r>
    </w:p>
    <w:p w:rsidR="003A37F6" w:rsidRPr="000B71B1" w:rsidRDefault="003A37F6" w:rsidP="00E7741A">
      <w:pPr>
        <w:pStyle w:val="T9TextBody"/>
        <w:sectPr w:rsidR="003A37F6" w:rsidRPr="000B71B1" w:rsidSect="00572D4C">
          <w:headerReference w:type="even" r:id="rId17"/>
          <w:headerReference w:type="default" r:id="rId18"/>
          <w:footerReference w:type="even" r:id="rId19"/>
          <w:footerReference w:type="default" r:id="rId20"/>
          <w:headerReference w:type="first" r:id="rId21"/>
          <w:footerReference w:type="first" r:id="rId22"/>
          <w:type w:val="oddPage"/>
          <w:pgSz w:w="11907" w:h="16840" w:code="9"/>
          <w:pgMar w:top="2552" w:right="680" w:bottom="1440" w:left="3686" w:header="709" w:footer="709" w:gutter="0"/>
          <w:cols w:space="708"/>
          <w:formProt w:val="0"/>
          <w:titlePg/>
          <w:docGrid w:linePitch="360"/>
        </w:sectPr>
      </w:pPr>
    </w:p>
    <w:p w:rsidR="003A37F6" w:rsidRPr="000B71B1" w:rsidRDefault="00572D4C" w:rsidP="003A37F6">
      <w:pPr>
        <w:pStyle w:val="T9SectionNumber"/>
      </w:pPr>
      <w:r w:rsidRPr="000B71B1">
        <w:t>Section two</w:t>
      </w:r>
    </w:p>
    <w:p w:rsidR="003A37F6" w:rsidRPr="000B71B1" w:rsidRDefault="003A37F6" w:rsidP="003A37F6">
      <w:pPr>
        <w:pStyle w:val="T9SectionTitle"/>
      </w:pPr>
      <w:bookmarkStart w:id="13" w:name="_bm000000002"/>
      <w:r w:rsidRPr="000B71B1">
        <w:t>Casualisation, low pay and working hours</w:t>
      </w:r>
      <w:bookmarkEnd w:id="13"/>
    </w:p>
    <w:p w:rsidR="003A37F6" w:rsidRPr="000B71B1" w:rsidRDefault="003A37F6" w:rsidP="003A37F6">
      <w:pPr>
        <w:pStyle w:val="T9TextBody"/>
      </w:pPr>
    </w:p>
    <w:p w:rsidR="006C5C7D" w:rsidRPr="000B71B1" w:rsidRDefault="006C5C7D" w:rsidP="003A37F6">
      <w:pPr>
        <w:pStyle w:val="T9TextBody"/>
      </w:pPr>
    </w:p>
    <w:p w:rsidR="006C5C7D" w:rsidRPr="000B71B1" w:rsidRDefault="006C5C7D" w:rsidP="006C5C7D">
      <w:pPr>
        <w:pStyle w:val="T9TextBody"/>
      </w:pPr>
      <w:r w:rsidRPr="000B71B1">
        <w:t>We begin by exploring the incidence of casual working arrangements, looking in turn at temporary, agency and zero-hours contract working.</w:t>
      </w:r>
      <w:r w:rsidRPr="000B71B1">
        <w:tab/>
      </w:r>
    </w:p>
    <w:p w:rsidR="006C5C7D" w:rsidRPr="000B71B1" w:rsidRDefault="006C5C7D" w:rsidP="006C5C7D">
      <w:pPr>
        <w:pStyle w:val="T9Level1Heading"/>
      </w:pPr>
      <w:bookmarkStart w:id="14" w:name="_bm000000003"/>
      <w:r w:rsidRPr="000B71B1">
        <w:t>2.1 The incidence of casual working arrangements</w:t>
      </w:r>
      <w:bookmarkEnd w:id="14"/>
    </w:p>
    <w:p w:rsidR="006C5C7D" w:rsidRPr="000B71B1" w:rsidRDefault="006C5C7D" w:rsidP="006C5C7D">
      <w:pPr>
        <w:pStyle w:val="T9Level2Heading"/>
      </w:pPr>
      <w:bookmarkStart w:id="15" w:name="_bm000000004"/>
      <w:r w:rsidRPr="000B71B1">
        <w:t>Temporary work</w:t>
      </w:r>
      <w:bookmarkEnd w:id="15"/>
    </w:p>
    <w:p w:rsidR="006C5C7D" w:rsidRPr="000B71B1" w:rsidRDefault="006C5C7D" w:rsidP="006C5C7D">
      <w:pPr>
        <w:pStyle w:val="T9TextBody"/>
        <w:rPr>
          <w:rFonts w:eastAsia="SimSun"/>
        </w:rPr>
      </w:pPr>
      <w:r w:rsidRPr="000B71B1">
        <w:rPr>
          <w:rFonts w:eastAsia="SimSun"/>
        </w:rPr>
        <w:t>The Workplace Employment Relations Survey (WERS) indicates that the use of fixed-term or temporary contracts grew in both the public and private sectors with five or more employees between 2004 and 2011. Their use rose from 51 to 53 per cent of in the private sector and from 17 to 21 per cent in the public sector</w:t>
      </w:r>
      <w:r w:rsidR="00503E40" w:rsidRPr="000B71B1">
        <w:rPr>
          <w:rFonts w:eastAsia="SimSun"/>
        </w:rPr>
        <w:t>.</w:t>
      </w:r>
      <w:r w:rsidR="00503E40" w:rsidRPr="000B71B1">
        <w:rPr>
          <w:rStyle w:val="FootnoteReference"/>
          <w:rFonts w:eastAsia="SimSun"/>
        </w:rPr>
        <w:footnoteReference w:id="8"/>
      </w:r>
    </w:p>
    <w:p w:rsidR="006C5C7D" w:rsidRPr="000B71B1" w:rsidRDefault="006C5C7D" w:rsidP="006C5C7D">
      <w:pPr>
        <w:pStyle w:val="T9TextBody"/>
      </w:pPr>
      <w:r w:rsidRPr="000B71B1">
        <w:t xml:space="preserve">Drawing on data from the Office for National Statistics Labour Force Survey (LFS), Table 1 charts the steady growth in temporary employment from the start of the recession in 2008 until early 2013 with the latest figures available for 2013 showing a slight fall. Over one and a half million workers (6.2 per cent of employees) report that they are engaged in temporary jobs. </w:t>
      </w:r>
    </w:p>
    <w:p w:rsidR="006C5C7D" w:rsidRPr="000B71B1" w:rsidRDefault="006C5C7D" w:rsidP="006C5C7D">
      <w:pPr>
        <w:pStyle w:val="T9TextBody"/>
        <w:rPr>
          <w:rFonts w:ascii="Arial" w:hAnsi="Arial" w:cs="Arial"/>
        </w:rPr>
      </w:pPr>
      <w:r w:rsidRPr="000B71B1">
        <w:t>The Quarterly LFS indicates that non-permanent working arrangements include agency temps (18.1 per cent of temporary workers), casual workers (20.8 per cent), seasonal workers (3.6 per cent), as well as workers on fixed term contracts (45.4 per cent); and 12 per cent of temporary workers that are not permanent in some other way</w:t>
      </w:r>
      <w:r w:rsidR="008006E2" w:rsidRPr="000B71B1">
        <w:t>.</w:t>
      </w:r>
      <w:r w:rsidR="008006E2" w:rsidRPr="000B71B1">
        <w:rPr>
          <w:rStyle w:val="FootnoteReference"/>
        </w:rPr>
        <w:footnoteReference w:id="9"/>
      </w:r>
    </w:p>
    <w:p w:rsidR="006C5C7D" w:rsidRPr="000B71B1" w:rsidRDefault="006C5C7D" w:rsidP="006C5C7D">
      <w:pPr>
        <w:rPr>
          <w:rFonts w:ascii="Arial" w:hAnsi="Arial" w:cs="Arial"/>
        </w:rPr>
      </w:pPr>
      <w:r w:rsidRPr="000B71B1">
        <w:rPr>
          <w:rFonts w:ascii="Arial" w:hAnsi="Arial" w:cs="Arial"/>
        </w:rPr>
        <w:br w:type="page"/>
      </w:r>
    </w:p>
    <w:p w:rsidR="008006E2" w:rsidRPr="000B71B1" w:rsidRDefault="008006E2" w:rsidP="006C5C7D">
      <w:pPr>
        <w:autoSpaceDE w:val="0"/>
        <w:autoSpaceDN w:val="0"/>
        <w:adjustRightInd w:val="0"/>
        <w:rPr>
          <w:rFonts w:ascii="Arial" w:hAnsi="Arial" w:cs="Arial"/>
          <w:b/>
        </w:rPr>
      </w:pPr>
    </w:p>
    <w:p w:rsidR="008006E2" w:rsidRPr="000B71B1" w:rsidRDefault="008006E2" w:rsidP="006C5C7D">
      <w:pPr>
        <w:autoSpaceDE w:val="0"/>
        <w:autoSpaceDN w:val="0"/>
        <w:adjustRightInd w:val="0"/>
        <w:rPr>
          <w:rFonts w:ascii="Arial" w:hAnsi="Arial" w:cs="Arial"/>
          <w:b/>
        </w:rPr>
      </w:pPr>
    </w:p>
    <w:p w:rsidR="006C5C7D" w:rsidRPr="000B71B1" w:rsidRDefault="006C5C7D" w:rsidP="00877F74">
      <w:pPr>
        <w:pStyle w:val="T9TableTitle"/>
        <w:jc w:val="both"/>
      </w:pPr>
      <w:r w:rsidRPr="000B71B1">
        <w:t>Table 1: Temporary employees (reasons for temporary working)</w:t>
      </w:r>
    </w:p>
    <w:tbl>
      <w:tblPr>
        <w:tblW w:w="0" w:type="auto"/>
        <w:tblInd w:w="-1232" w:type="dxa"/>
        <w:tblBorders>
          <w:top w:val="single" w:sz="8" w:space="0" w:color="000000"/>
          <w:bottom w:val="single" w:sz="8" w:space="0" w:color="000000"/>
        </w:tblBorders>
        <w:tblLayout w:type="fixed"/>
        <w:tblLook w:val="04A0"/>
      </w:tblPr>
      <w:tblGrid>
        <w:gridCol w:w="1985"/>
        <w:gridCol w:w="1701"/>
        <w:gridCol w:w="1701"/>
        <w:gridCol w:w="1701"/>
        <w:gridCol w:w="1701"/>
      </w:tblGrid>
      <w:tr w:rsidR="006C5C7D" w:rsidRPr="000B71B1" w:rsidTr="008006E2">
        <w:tc>
          <w:tcPr>
            <w:tcW w:w="1985" w:type="dxa"/>
            <w:tcBorders>
              <w:top w:val="single" w:sz="8" w:space="0" w:color="000000"/>
              <w:left w:val="nil"/>
              <w:bottom w:val="single" w:sz="8" w:space="0" w:color="000000"/>
              <w:right w:val="nil"/>
            </w:tcBorders>
          </w:tcPr>
          <w:p w:rsidR="006C5C7D" w:rsidRPr="000B71B1" w:rsidRDefault="006C5C7D" w:rsidP="006C5C7D">
            <w:pPr>
              <w:autoSpaceDE w:val="0"/>
              <w:autoSpaceDN w:val="0"/>
              <w:adjustRightInd w:val="0"/>
              <w:rPr>
                <w:rFonts w:ascii="Arial" w:hAnsi="Arial" w:cs="Arial"/>
                <w:b/>
                <w:bCs/>
                <w:color w:val="000000"/>
              </w:rPr>
            </w:pPr>
          </w:p>
        </w:tc>
        <w:tc>
          <w:tcPr>
            <w:tcW w:w="1701" w:type="dxa"/>
            <w:tcBorders>
              <w:top w:val="single" w:sz="8" w:space="0" w:color="000000"/>
              <w:left w:val="nil"/>
              <w:bottom w:val="single" w:sz="8" w:space="0" w:color="000000"/>
              <w:right w:val="nil"/>
            </w:tcBorders>
          </w:tcPr>
          <w:p w:rsidR="006C5C7D" w:rsidRPr="000B71B1" w:rsidRDefault="006C5C7D" w:rsidP="008006E2">
            <w:pPr>
              <w:pStyle w:val="T9TableDataHeader"/>
            </w:pPr>
            <w:r w:rsidRPr="000B71B1">
              <w:t>Temporary employees</w:t>
            </w:r>
          </w:p>
          <w:p w:rsidR="006C5C7D" w:rsidRPr="000B71B1" w:rsidRDefault="006C5C7D" w:rsidP="008006E2">
            <w:pPr>
              <w:pStyle w:val="T9TableDataHeader"/>
            </w:pPr>
            <w:r w:rsidRPr="000B71B1">
              <w:t>(000s)</w:t>
            </w:r>
          </w:p>
        </w:tc>
        <w:tc>
          <w:tcPr>
            <w:tcW w:w="1701" w:type="dxa"/>
            <w:tcBorders>
              <w:top w:val="single" w:sz="8" w:space="0" w:color="000000"/>
              <w:left w:val="nil"/>
              <w:bottom w:val="single" w:sz="8" w:space="0" w:color="000000"/>
              <w:right w:val="nil"/>
            </w:tcBorders>
          </w:tcPr>
          <w:p w:rsidR="006C5C7D" w:rsidRPr="000B71B1" w:rsidRDefault="006C5C7D" w:rsidP="008006E2">
            <w:pPr>
              <w:pStyle w:val="T9TableDataHeader"/>
            </w:pPr>
            <w:r w:rsidRPr="000B71B1">
              <w:t>Total as % of all employees</w:t>
            </w:r>
          </w:p>
        </w:tc>
        <w:tc>
          <w:tcPr>
            <w:tcW w:w="1701" w:type="dxa"/>
            <w:tcBorders>
              <w:top w:val="single" w:sz="8" w:space="0" w:color="000000"/>
              <w:left w:val="nil"/>
              <w:bottom w:val="single" w:sz="8" w:space="0" w:color="000000"/>
              <w:right w:val="nil"/>
            </w:tcBorders>
          </w:tcPr>
          <w:p w:rsidR="006C5C7D" w:rsidRPr="000B71B1" w:rsidRDefault="006C5C7D" w:rsidP="008006E2">
            <w:pPr>
              <w:pStyle w:val="T9TableDataHeader"/>
            </w:pPr>
            <w:r w:rsidRPr="000B71B1">
              <w:t>Could  not find permanent job</w:t>
            </w:r>
          </w:p>
          <w:p w:rsidR="006C5C7D" w:rsidRPr="000B71B1" w:rsidRDefault="006C5C7D" w:rsidP="008006E2">
            <w:pPr>
              <w:pStyle w:val="T9TableDataHeader"/>
            </w:pPr>
            <w:r w:rsidRPr="000B71B1">
              <w:t>(000s)</w:t>
            </w:r>
          </w:p>
        </w:tc>
        <w:tc>
          <w:tcPr>
            <w:tcW w:w="1701" w:type="dxa"/>
            <w:tcBorders>
              <w:top w:val="single" w:sz="8" w:space="0" w:color="000000"/>
              <w:left w:val="nil"/>
              <w:bottom w:val="single" w:sz="8" w:space="0" w:color="000000"/>
              <w:right w:val="nil"/>
            </w:tcBorders>
          </w:tcPr>
          <w:p w:rsidR="006C5C7D" w:rsidRPr="000B71B1" w:rsidRDefault="006C5C7D" w:rsidP="008006E2">
            <w:pPr>
              <w:pStyle w:val="T9TableDataHeader"/>
            </w:pPr>
            <w:r w:rsidRPr="000B71B1">
              <w:t>% that could not find permanent job</w:t>
            </w:r>
          </w:p>
        </w:tc>
      </w:tr>
      <w:tr w:rsidR="006C5C7D" w:rsidRPr="000B71B1" w:rsidTr="008006E2">
        <w:tc>
          <w:tcPr>
            <w:tcW w:w="1985" w:type="dxa"/>
            <w:tcBorders>
              <w:left w:val="nil"/>
              <w:right w:val="nil"/>
            </w:tcBorders>
            <w:shd w:val="clear" w:color="auto" w:fill="C0C0C0"/>
          </w:tcPr>
          <w:p w:rsidR="006C5C7D" w:rsidRPr="000B71B1" w:rsidRDefault="006C5C7D" w:rsidP="008006E2">
            <w:pPr>
              <w:pStyle w:val="T9Table"/>
              <w:rPr>
                <w:b/>
              </w:rPr>
            </w:pPr>
            <w:r w:rsidRPr="000B71B1">
              <w:rPr>
                <w:b/>
              </w:rPr>
              <w:t>2008 (Jan-Mar)</w:t>
            </w:r>
          </w:p>
        </w:tc>
        <w:tc>
          <w:tcPr>
            <w:tcW w:w="1701" w:type="dxa"/>
            <w:tcBorders>
              <w:left w:val="nil"/>
              <w:right w:val="nil"/>
            </w:tcBorders>
            <w:shd w:val="clear" w:color="auto" w:fill="C0C0C0"/>
          </w:tcPr>
          <w:p w:rsidR="006C5C7D" w:rsidRPr="000B71B1" w:rsidRDefault="006C5C7D" w:rsidP="008006E2">
            <w:pPr>
              <w:pStyle w:val="T9Table"/>
            </w:pPr>
            <w:r w:rsidRPr="000B71B1">
              <w:t>1425</w:t>
            </w:r>
          </w:p>
        </w:tc>
        <w:tc>
          <w:tcPr>
            <w:tcW w:w="1701" w:type="dxa"/>
            <w:tcBorders>
              <w:left w:val="nil"/>
              <w:right w:val="nil"/>
            </w:tcBorders>
            <w:shd w:val="clear" w:color="auto" w:fill="C0C0C0"/>
          </w:tcPr>
          <w:p w:rsidR="006C5C7D" w:rsidRPr="000B71B1" w:rsidRDefault="006C5C7D" w:rsidP="008006E2">
            <w:pPr>
              <w:pStyle w:val="T9Table"/>
            </w:pPr>
            <w:r w:rsidRPr="000B71B1">
              <w:t>5.6</w:t>
            </w:r>
          </w:p>
        </w:tc>
        <w:tc>
          <w:tcPr>
            <w:tcW w:w="1701" w:type="dxa"/>
            <w:tcBorders>
              <w:left w:val="nil"/>
              <w:right w:val="nil"/>
            </w:tcBorders>
            <w:shd w:val="clear" w:color="auto" w:fill="C0C0C0"/>
          </w:tcPr>
          <w:p w:rsidR="006C5C7D" w:rsidRPr="000B71B1" w:rsidRDefault="006C5C7D" w:rsidP="008006E2">
            <w:pPr>
              <w:pStyle w:val="T9Table"/>
            </w:pPr>
            <w:r w:rsidRPr="000B71B1">
              <w:t>360</w:t>
            </w:r>
          </w:p>
        </w:tc>
        <w:tc>
          <w:tcPr>
            <w:tcW w:w="1701" w:type="dxa"/>
            <w:tcBorders>
              <w:left w:val="nil"/>
              <w:right w:val="nil"/>
            </w:tcBorders>
            <w:shd w:val="clear" w:color="auto" w:fill="C0C0C0"/>
          </w:tcPr>
          <w:p w:rsidR="006C5C7D" w:rsidRPr="000B71B1" w:rsidRDefault="006C5C7D" w:rsidP="008006E2">
            <w:pPr>
              <w:pStyle w:val="T9Table"/>
            </w:pPr>
            <w:r w:rsidRPr="000B71B1">
              <w:t>25.3</w:t>
            </w:r>
          </w:p>
        </w:tc>
      </w:tr>
      <w:tr w:rsidR="006C5C7D" w:rsidRPr="000B71B1" w:rsidTr="008006E2">
        <w:tc>
          <w:tcPr>
            <w:tcW w:w="1985" w:type="dxa"/>
          </w:tcPr>
          <w:p w:rsidR="006C5C7D" w:rsidRPr="000B71B1" w:rsidRDefault="006C5C7D" w:rsidP="008006E2">
            <w:pPr>
              <w:pStyle w:val="T9Table"/>
              <w:rPr>
                <w:b/>
              </w:rPr>
            </w:pPr>
            <w:r w:rsidRPr="000B71B1">
              <w:rPr>
                <w:b/>
              </w:rPr>
              <w:t>2009 (Jan-Mar)</w:t>
            </w:r>
          </w:p>
        </w:tc>
        <w:tc>
          <w:tcPr>
            <w:tcW w:w="1701" w:type="dxa"/>
          </w:tcPr>
          <w:p w:rsidR="006C5C7D" w:rsidRPr="000B71B1" w:rsidRDefault="006C5C7D" w:rsidP="008006E2">
            <w:pPr>
              <w:pStyle w:val="T9Table"/>
            </w:pPr>
            <w:r w:rsidRPr="000B71B1">
              <w:t>1416</w:t>
            </w:r>
          </w:p>
        </w:tc>
        <w:tc>
          <w:tcPr>
            <w:tcW w:w="1701" w:type="dxa"/>
          </w:tcPr>
          <w:p w:rsidR="006C5C7D" w:rsidRPr="000B71B1" w:rsidRDefault="006C5C7D" w:rsidP="008006E2">
            <w:pPr>
              <w:pStyle w:val="T9Table"/>
            </w:pPr>
            <w:r w:rsidRPr="000B71B1">
              <w:t>5.6</w:t>
            </w:r>
          </w:p>
        </w:tc>
        <w:tc>
          <w:tcPr>
            <w:tcW w:w="1701" w:type="dxa"/>
          </w:tcPr>
          <w:p w:rsidR="006C5C7D" w:rsidRPr="000B71B1" w:rsidRDefault="006C5C7D" w:rsidP="008006E2">
            <w:pPr>
              <w:pStyle w:val="T9Table"/>
            </w:pPr>
            <w:r w:rsidRPr="000B71B1">
              <w:t>415</w:t>
            </w:r>
          </w:p>
        </w:tc>
        <w:tc>
          <w:tcPr>
            <w:tcW w:w="1701" w:type="dxa"/>
          </w:tcPr>
          <w:p w:rsidR="006C5C7D" w:rsidRPr="000B71B1" w:rsidRDefault="006C5C7D" w:rsidP="008006E2">
            <w:pPr>
              <w:pStyle w:val="T9Table"/>
            </w:pPr>
            <w:r w:rsidRPr="000B71B1">
              <w:t>29.3</w:t>
            </w:r>
          </w:p>
        </w:tc>
      </w:tr>
      <w:tr w:rsidR="006C5C7D" w:rsidRPr="000B71B1" w:rsidTr="008006E2">
        <w:tc>
          <w:tcPr>
            <w:tcW w:w="1985" w:type="dxa"/>
            <w:shd w:val="clear" w:color="auto" w:fill="BFBFBF" w:themeFill="background1" w:themeFillShade="BF"/>
          </w:tcPr>
          <w:p w:rsidR="006C5C7D" w:rsidRPr="000B71B1" w:rsidRDefault="006C5C7D" w:rsidP="008006E2">
            <w:pPr>
              <w:pStyle w:val="T9Table"/>
              <w:rPr>
                <w:b/>
              </w:rPr>
            </w:pPr>
            <w:r w:rsidRPr="000B71B1">
              <w:rPr>
                <w:b/>
              </w:rPr>
              <w:t>2010 (Jan-Mar)</w:t>
            </w:r>
          </w:p>
        </w:tc>
        <w:tc>
          <w:tcPr>
            <w:tcW w:w="1701" w:type="dxa"/>
            <w:shd w:val="clear" w:color="auto" w:fill="BFBFBF" w:themeFill="background1" w:themeFillShade="BF"/>
          </w:tcPr>
          <w:p w:rsidR="006C5C7D" w:rsidRPr="000B71B1" w:rsidRDefault="006C5C7D" w:rsidP="008006E2">
            <w:pPr>
              <w:pStyle w:val="T9Table"/>
            </w:pPr>
            <w:r w:rsidRPr="000B71B1">
              <w:t>1481</w:t>
            </w:r>
          </w:p>
        </w:tc>
        <w:tc>
          <w:tcPr>
            <w:tcW w:w="1701" w:type="dxa"/>
            <w:shd w:val="clear" w:color="auto" w:fill="BFBFBF" w:themeFill="background1" w:themeFillShade="BF"/>
          </w:tcPr>
          <w:p w:rsidR="006C5C7D" w:rsidRPr="000B71B1" w:rsidRDefault="006C5C7D" w:rsidP="008006E2">
            <w:pPr>
              <w:pStyle w:val="T9Table"/>
            </w:pPr>
            <w:r w:rsidRPr="000B71B1">
              <w:t>6.0</w:t>
            </w:r>
          </w:p>
        </w:tc>
        <w:tc>
          <w:tcPr>
            <w:tcW w:w="1701" w:type="dxa"/>
            <w:shd w:val="clear" w:color="auto" w:fill="BFBFBF" w:themeFill="background1" w:themeFillShade="BF"/>
          </w:tcPr>
          <w:p w:rsidR="006C5C7D" w:rsidRPr="000B71B1" w:rsidRDefault="006C5C7D" w:rsidP="008006E2">
            <w:pPr>
              <w:pStyle w:val="T9Table"/>
            </w:pPr>
            <w:r w:rsidRPr="000B71B1">
              <w:t>507</w:t>
            </w:r>
          </w:p>
        </w:tc>
        <w:tc>
          <w:tcPr>
            <w:tcW w:w="1701" w:type="dxa"/>
            <w:shd w:val="clear" w:color="auto" w:fill="BFBFBF" w:themeFill="background1" w:themeFillShade="BF"/>
          </w:tcPr>
          <w:p w:rsidR="006C5C7D" w:rsidRPr="000B71B1" w:rsidRDefault="006C5C7D" w:rsidP="008006E2">
            <w:pPr>
              <w:pStyle w:val="T9Table"/>
            </w:pPr>
            <w:r w:rsidRPr="000B71B1">
              <w:t>34.2</w:t>
            </w:r>
          </w:p>
        </w:tc>
      </w:tr>
      <w:tr w:rsidR="006C5C7D" w:rsidRPr="000B71B1" w:rsidTr="008006E2">
        <w:tc>
          <w:tcPr>
            <w:tcW w:w="1985" w:type="dxa"/>
            <w:tcBorders>
              <w:left w:val="nil"/>
              <w:right w:val="nil"/>
            </w:tcBorders>
            <w:shd w:val="clear" w:color="auto" w:fill="auto"/>
          </w:tcPr>
          <w:p w:rsidR="006C5C7D" w:rsidRPr="000B71B1" w:rsidRDefault="006C5C7D" w:rsidP="008006E2">
            <w:pPr>
              <w:pStyle w:val="T9Table"/>
              <w:rPr>
                <w:b/>
              </w:rPr>
            </w:pPr>
            <w:r w:rsidRPr="000B71B1">
              <w:rPr>
                <w:b/>
              </w:rPr>
              <w:t>2011 (Jan-Mar)</w:t>
            </w:r>
          </w:p>
        </w:tc>
        <w:tc>
          <w:tcPr>
            <w:tcW w:w="1701" w:type="dxa"/>
            <w:tcBorders>
              <w:left w:val="nil"/>
              <w:right w:val="nil"/>
            </w:tcBorders>
            <w:shd w:val="clear" w:color="auto" w:fill="auto"/>
          </w:tcPr>
          <w:p w:rsidR="006C5C7D" w:rsidRPr="000B71B1" w:rsidRDefault="006C5C7D" w:rsidP="008006E2">
            <w:pPr>
              <w:pStyle w:val="T9Table"/>
            </w:pPr>
            <w:r w:rsidRPr="000B71B1">
              <w:t>1588</w:t>
            </w:r>
          </w:p>
        </w:tc>
        <w:tc>
          <w:tcPr>
            <w:tcW w:w="1701" w:type="dxa"/>
            <w:tcBorders>
              <w:left w:val="nil"/>
              <w:right w:val="nil"/>
            </w:tcBorders>
            <w:shd w:val="clear" w:color="auto" w:fill="auto"/>
          </w:tcPr>
          <w:p w:rsidR="006C5C7D" w:rsidRPr="000B71B1" w:rsidRDefault="006C5C7D" w:rsidP="008006E2">
            <w:pPr>
              <w:pStyle w:val="T9Table"/>
            </w:pPr>
            <w:r w:rsidRPr="000B71B1">
              <w:t>6.3</w:t>
            </w:r>
          </w:p>
        </w:tc>
        <w:tc>
          <w:tcPr>
            <w:tcW w:w="1701" w:type="dxa"/>
            <w:tcBorders>
              <w:left w:val="nil"/>
              <w:right w:val="nil"/>
            </w:tcBorders>
            <w:shd w:val="clear" w:color="auto" w:fill="auto"/>
          </w:tcPr>
          <w:p w:rsidR="006C5C7D" w:rsidRPr="000B71B1" w:rsidRDefault="006C5C7D" w:rsidP="008006E2">
            <w:pPr>
              <w:pStyle w:val="T9Table"/>
            </w:pPr>
            <w:r w:rsidRPr="000B71B1">
              <w:t>571</w:t>
            </w:r>
          </w:p>
        </w:tc>
        <w:tc>
          <w:tcPr>
            <w:tcW w:w="1701" w:type="dxa"/>
            <w:tcBorders>
              <w:left w:val="nil"/>
              <w:right w:val="nil"/>
            </w:tcBorders>
            <w:shd w:val="clear" w:color="auto" w:fill="auto"/>
          </w:tcPr>
          <w:p w:rsidR="006C5C7D" w:rsidRPr="000B71B1" w:rsidRDefault="006C5C7D" w:rsidP="008006E2">
            <w:pPr>
              <w:pStyle w:val="T9Table"/>
            </w:pPr>
            <w:r w:rsidRPr="000B71B1">
              <w:t>36.0</w:t>
            </w:r>
          </w:p>
        </w:tc>
      </w:tr>
      <w:tr w:rsidR="006C5C7D" w:rsidRPr="000B71B1" w:rsidTr="008006E2">
        <w:tc>
          <w:tcPr>
            <w:tcW w:w="1985" w:type="dxa"/>
            <w:tcBorders>
              <w:left w:val="nil"/>
              <w:right w:val="nil"/>
            </w:tcBorders>
            <w:shd w:val="clear" w:color="auto" w:fill="C0C0C0"/>
          </w:tcPr>
          <w:p w:rsidR="006C5C7D" w:rsidRPr="000B71B1" w:rsidRDefault="006C5C7D" w:rsidP="008006E2">
            <w:pPr>
              <w:pStyle w:val="T9Table"/>
              <w:rPr>
                <w:b/>
              </w:rPr>
            </w:pPr>
            <w:r w:rsidRPr="000B71B1">
              <w:rPr>
                <w:b/>
              </w:rPr>
              <w:t>2012 (Jan-Mar)</w:t>
            </w:r>
          </w:p>
        </w:tc>
        <w:tc>
          <w:tcPr>
            <w:tcW w:w="1701" w:type="dxa"/>
            <w:tcBorders>
              <w:left w:val="nil"/>
              <w:right w:val="nil"/>
            </w:tcBorders>
            <w:shd w:val="clear" w:color="auto" w:fill="C0C0C0"/>
          </w:tcPr>
          <w:p w:rsidR="006C5C7D" w:rsidRPr="000B71B1" w:rsidRDefault="006C5C7D" w:rsidP="008006E2">
            <w:pPr>
              <w:pStyle w:val="T9Table"/>
            </w:pPr>
            <w:r w:rsidRPr="000B71B1">
              <w:t>1564</w:t>
            </w:r>
          </w:p>
        </w:tc>
        <w:tc>
          <w:tcPr>
            <w:tcW w:w="1701" w:type="dxa"/>
            <w:tcBorders>
              <w:left w:val="nil"/>
              <w:right w:val="nil"/>
            </w:tcBorders>
            <w:shd w:val="clear" w:color="auto" w:fill="C0C0C0"/>
          </w:tcPr>
          <w:p w:rsidR="006C5C7D" w:rsidRPr="000B71B1" w:rsidRDefault="006C5C7D" w:rsidP="008006E2">
            <w:pPr>
              <w:pStyle w:val="T9Table"/>
            </w:pPr>
            <w:r w:rsidRPr="000B71B1">
              <w:t>6.3</w:t>
            </w:r>
          </w:p>
        </w:tc>
        <w:tc>
          <w:tcPr>
            <w:tcW w:w="1701" w:type="dxa"/>
            <w:tcBorders>
              <w:left w:val="nil"/>
              <w:right w:val="nil"/>
            </w:tcBorders>
            <w:shd w:val="clear" w:color="auto" w:fill="C0C0C0"/>
          </w:tcPr>
          <w:p w:rsidR="006C5C7D" w:rsidRPr="000B71B1" w:rsidRDefault="006C5C7D" w:rsidP="008006E2">
            <w:pPr>
              <w:pStyle w:val="T9Table"/>
            </w:pPr>
            <w:r w:rsidRPr="000B71B1">
              <w:t>619</w:t>
            </w:r>
          </w:p>
        </w:tc>
        <w:tc>
          <w:tcPr>
            <w:tcW w:w="1701" w:type="dxa"/>
            <w:tcBorders>
              <w:left w:val="nil"/>
              <w:right w:val="nil"/>
            </w:tcBorders>
            <w:shd w:val="clear" w:color="auto" w:fill="C0C0C0"/>
          </w:tcPr>
          <w:p w:rsidR="006C5C7D" w:rsidRPr="000B71B1" w:rsidRDefault="006C5C7D" w:rsidP="008006E2">
            <w:pPr>
              <w:pStyle w:val="T9Table"/>
            </w:pPr>
            <w:r w:rsidRPr="000B71B1">
              <w:t>39.6</w:t>
            </w:r>
          </w:p>
        </w:tc>
      </w:tr>
      <w:tr w:rsidR="006C5C7D" w:rsidRPr="000B71B1" w:rsidTr="008006E2">
        <w:tc>
          <w:tcPr>
            <w:tcW w:w="1985" w:type="dxa"/>
          </w:tcPr>
          <w:p w:rsidR="006C5C7D" w:rsidRPr="000B71B1" w:rsidRDefault="006C5C7D" w:rsidP="008006E2">
            <w:pPr>
              <w:pStyle w:val="T9Table"/>
              <w:rPr>
                <w:b/>
              </w:rPr>
            </w:pPr>
            <w:r w:rsidRPr="000B71B1">
              <w:rPr>
                <w:b/>
              </w:rPr>
              <w:t>2013 (Dec-Feb)</w:t>
            </w:r>
          </w:p>
        </w:tc>
        <w:tc>
          <w:tcPr>
            <w:tcW w:w="1701" w:type="dxa"/>
          </w:tcPr>
          <w:p w:rsidR="006C5C7D" w:rsidRPr="000B71B1" w:rsidRDefault="006C5C7D" w:rsidP="008006E2">
            <w:pPr>
              <w:pStyle w:val="T9Table"/>
            </w:pPr>
            <w:r w:rsidRPr="000B71B1">
              <w:t>1595</w:t>
            </w:r>
          </w:p>
        </w:tc>
        <w:tc>
          <w:tcPr>
            <w:tcW w:w="1701" w:type="dxa"/>
          </w:tcPr>
          <w:p w:rsidR="006C5C7D" w:rsidRPr="000B71B1" w:rsidRDefault="006C5C7D" w:rsidP="008006E2">
            <w:pPr>
              <w:pStyle w:val="T9Table"/>
            </w:pPr>
            <w:r w:rsidRPr="000B71B1">
              <w:t>6.3</w:t>
            </w:r>
          </w:p>
        </w:tc>
        <w:tc>
          <w:tcPr>
            <w:tcW w:w="1701" w:type="dxa"/>
          </w:tcPr>
          <w:p w:rsidR="006C5C7D" w:rsidRPr="000B71B1" w:rsidRDefault="006C5C7D" w:rsidP="008006E2">
            <w:pPr>
              <w:pStyle w:val="T9Table"/>
            </w:pPr>
            <w:r w:rsidRPr="000B71B1">
              <w:t>641</w:t>
            </w:r>
          </w:p>
        </w:tc>
        <w:tc>
          <w:tcPr>
            <w:tcW w:w="1701" w:type="dxa"/>
          </w:tcPr>
          <w:p w:rsidR="006C5C7D" w:rsidRPr="000B71B1" w:rsidRDefault="006C5C7D" w:rsidP="008006E2">
            <w:pPr>
              <w:pStyle w:val="T9Table"/>
            </w:pPr>
            <w:r w:rsidRPr="000B71B1">
              <w:t>40.2</w:t>
            </w:r>
          </w:p>
        </w:tc>
      </w:tr>
      <w:tr w:rsidR="006C5C7D" w:rsidRPr="000B71B1" w:rsidTr="008006E2">
        <w:tc>
          <w:tcPr>
            <w:tcW w:w="1985" w:type="dxa"/>
            <w:shd w:val="clear" w:color="auto" w:fill="BFBFBF" w:themeFill="background1" w:themeFillShade="BF"/>
          </w:tcPr>
          <w:p w:rsidR="006C5C7D" w:rsidRPr="000B71B1" w:rsidRDefault="006C5C7D" w:rsidP="008006E2">
            <w:pPr>
              <w:pStyle w:val="T9Table"/>
              <w:rPr>
                <w:b/>
              </w:rPr>
            </w:pPr>
            <w:r w:rsidRPr="000B71B1">
              <w:rPr>
                <w:b/>
              </w:rPr>
              <w:t>2013 (Mar-May)</w:t>
            </w:r>
          </w:p>
        </w:tc>
        <w:tc>
          <w:tcPr>
            <w:tcW w:w="1701" w:type="dxa"/>
            <w:shd w:val="clear" w:color="auto" w:fill="BFBFBF" w:themeFill="background1" w:themeFillShade="BF"/>
          </w:tcPr>
          <w:p w:rsidR="006C5C7D" w:rsidRPr="000B71B1" w:rsidRDefault="006C5C7D" w:rsidP="008006E2">
            <w:pPr>
              <w:pStyle w:val="T9Table"/>
            </w:pPr>
            <w:r w:rsidRPr="000B71B1">
              <w:t>1581</w:t>
            </w:r>
          </w:p>
        </w:tc>
        <w:tc>
          <w:tcPr>
            <w:tcW w:w="1701" w:type="dxa"/>
            <w:shd w:val="clear" w:color="auto" w:fill="BFBFBF" w:themeFill="background1" w:themeFillShade="BF"/>
          </w:tcPr>
          <w:p w:rsidR="006C5C7D" w:rsidRPr="000B71B1" w:rsidRDefault="006C5C7D" w:rsidP="008006E2">
            <w:pPr>
              <w:pStyle w:val="T9Table"/>
            </w:pPr>
            <w:r w:rsidRPr="000B71B1">
              <w:t>6.8</w:t>
            </w:r>
          </w:p>
        </w:tc>
        <w:tc>
          <w:tcPr>
            <w:tcW w:w="1701" w:type="dxa"/>
            <w:shd w:val="clear" w:color="auto" w:fill="BFBFBF" w:themeFill="background1" w:themeFillShade="BF"/>
          </w:tcPr>
          <w:p w:rsidR="006C5C7D" w:rsidRPr="000B71B1" w:rsidRDefault="006C5C7D" w:rsidP="008006E2">
            <w:pPr>
              <w:pStyle w:val="T9Table"/>
            </w:pPr>
            <w:r w:rsidRPr="000B71B1">
              <w:t>622</w:t>
            </w:r>
          </w:p>
        </w:tc>
        <w:tc>
          <w:tcPr>
            <w:tcW w:w="1701" w:type="dxa"/>
            <w:shd w:val="clear" w:color="auto" w:fill="BFBFBF" w:themeFill="background1" w:themeFillShade="BF"/>
          </w:tcPr>
          <w:p w:rsidR="006C5C7D" w:rsidRPr="000B71B1" w:rsidRDefault="006C5C7D" w:rsidP="008006E2">
            <w:pPr>
              <w:pStyle w:val="T9Table"/>
            </w:pPr>
            <w:r w:rsidRPr="000B71B1">
              <w:t>39.4</w:t>
            </w:r>
          </w:p>
        </w:tc>
      </w:tr>
      <w:tr w:rsidR="006C5C7D" w:rsidRPr="000B71B1" w:rsidTr="008006E2">
        <w:tc>
          <w:tcPr>
            <w:tcW w:w="1985" w:type="dxa"/>
          </w:tcPr>
          <w:p w:rsidR="006C5C7D" w:rsidRPr="000B71B1" w:rsidRDefault="006C5C7D" w:rsidP="008006E2">
            <w:pPr>
              <w:pStyle w:val="T9Table"/>
              <w:rPr>
                <w:b/>
              </w:rPr>
            </w:pPr>
            <w:r w:rsidRPr="000B71B1">
              <w:rPr>
                <w:b/>
              </w:rPr>
              <w:t>2013 (June-Aug)</w:t>
            </w:r>
          </w:p>
        </w:tc>
        <w:tc>
          <w:tcPr>
            <w:tcW w:w="1701" w:type="dxa"/>
          </w:tcPr>
          <w:p w:rsidR="006C5C7D" w:rsidRPr="000B71B1" w:rsidRDefault="006C5C7D" w:rsidP="008006E2">
            <w:pPr>
              <w:pStyle w:val="T9Table"/>
            </w:pPr>
            <w:r w:rsidRPr="000B71B1">
              <w:t>1572</w:t>
            </w:r>
          </w:p>
        </w:tc>
        <w:tc>
          <w:tcPr>
            <w:tcW w:w="1701" w:type="dxa"/>
          </w:tcPr>
          <w:p w:rsidR="006C5C7D" w:rsidRPr="000B71B1" w:rsidRDefault="006C5C7D" w:rsidP="008006E2">
            <w:pPr>
              <w:pStyle w:val="T9Table"/>
            </w:pPr>
            <w:r w:rsidRPr="000B71B1">
              <w:t>6.2</w:t>
            </w:r>
          </w:p>
        </w:tc>
        <w:tc>
          <w:tcPr>
            <w:tcW w:w="1701" w:type="dxa"/>
          </w:tcPr>
          <w:p w:rsidR="006C5C7D" w:rsidRPr="000B71B1" w:rsidRDefault="006C5C7D" w:rsidP="008006E2">
            <w:pPr>
              <w:pStyle w:val="T9Table"/>
            </w:pPr>
            <w:r w:rsidRPr="000B71B1">
              <w:t>611</w:t>
            </w:r>
          </w:p>
        </w:tc>
        <w:tc>
          <w:tcPr>
            <w:tcW w:w="1701" w:type="dxa"/>
          </w:tcPr>
          <w:p w:rsidR="006C5C7D" w:rsidRPr="000B71B1" w:rsidRDefault="006C5C7D" w:rsidP="008006E2">
            <w:pPr>
              <w:pStyle w:val="T9Table"/>
            </w:pPr>
            <w:r w:rsidRPr="000B71B1">
              <w:t>38.9</w:t>
            </w:r>
          </w:p>
        </w:tc>
      </w:tr>
      <w:tr w:rsidR="006C5C7D" w:rsidRPr="000B71B1" w:rsidTr="008006E2">
        <w:tc>
          <w:tcPr>
            <w:tcW w:w="1985" w:type="dxa"/>
            <w:shd w:val="clear" w:color="auto" w:fill="BFBFBF" w:themeFill="background1" w:themeFillShade="BF"/>
          </w:tcPr>
          <w:p w:rsidR="006C5C7D" w:rsidRPr="000B71B1" w:rsidRDefault="006C5C7D" w:rsidP="008006E2">
            <w:pPr>
              <w:pStyle w:val="T9Table"/>
              <w:rPr>
                <w:b/>
              </w:rPr>
            </w:pPr>
            <w:r w:rsidRPr="000B71B1">
              <w:rPr>
                <w:b/>
              </w:rPr>
              <w:t>2013 (Sept-Nov)</w:t>
            </w:r>
          </w:p>
        </w:tc>
        <w:tc>
          <w:tcPr>
            <w:tcW w:w="1701" w:type="dxa"/>
            <w:shd w:val="clear" w:color="auto" w:fill="BFBFBF" w:themeFill="background1" w:themeFillShade="BF"/>
          </w:tcPr>
          <w:p w:rsidR="006C5C7D" w:rsidRPr="000B71B1" w:rsidRDefault="006C5C7D" w:rsidP="008006E2">
            <w:pPr>
              <w:pStyle w:val="T9Table"/>
            </w:pPr>
            <w:r w:rsidRPr="000B71B1">
              <w:t>1591</w:t>
            </w:r>
          </w:p>
        </w:tc>
        <w:tc>
          <w:tcPr>
            <w:tcW w:w="1701" w:type="dxa"/>
            <w:shd w:val="clear" w:color="auto" w:fill="BFBFBF" w:themeFill="background1" w:themeFillShade="BF"/>
          </w:tcPr>
          <w:p w:rsidR="006C5C7D" w:rsidRPr="000B71B1" w:rsidRDefault="006C5C7D" w:rsidP="008006E2">
            <w:pPr>
              <w:pStyle w:val="T9Table"/>
            </w:pPr>
            <w:r w:rsidRPr="000B71B1">
              <w:t>6.2</w:t>
            </w:r>
          </w:p>
        </w:tc>
        <w:tc>
          <w:tcPr>
            <w:tcW w:w="1701" w:type="dxa"/>
            <w:shd w:val="clear" w:color="auto" w:fill="BFBFBF" w:themeFill="background1" w:themeFillShade="BF"/>
          </w:tcPr>
          <w:p w:rsidR="006C5C7D" w:rsidRPr="000B71B1" w:rsidRDefault="006C5C7D" w:rsidP="008006E2">
            <w:pPr>
              <w:pStyle w:val="T9Table"/>
            </w:pPr>
            <w:r w:rsidRPr="000B71B1">
              <w:t>586</w:t>
            </w:r>
          </w:p>
        </w:tc>
        <w:tc>
          <w:tcPr>
            <w:tcW w:w="1701" w:type="dxa"/>
            <w:shd w:val="clear" w:color="auto" w:fill="BFBFBF" w:themeFill="background1" w:themeFillShade="BF"/>
          </w:tcPr>
          <w:p w:rsidR="006C5C7D" w:rsidRPr="000B71B1" w:rsidRDefault="006C5C7D" w:rsidP="008006E2">
            <w:pPr>
              <w:pStyle w:val="T9Table"/>
            </w:pPr>
            <w:r w:rsidRPr="000B71B1">
              <w:t>36.8</w:t>
            </w:r>
          </w:p>
        </w:tc>
      </w:tr>
    </w:tbl>
    <w:p w:rsidR="006C5C7D" w:rsidRPr="000B71B1" w:rsidRDefault="006C5C7D" w:rsidP="008006E2">
      <w:pPr>
        <w:autoSpaceDE w:val="0"/>
        <w:autoSpaceDN w:val="0"/>
        <w:adjustRightInd w:val="0"/>
        <w:jc w:val="right"/>
        <w:rPr>
          <w:rFonts w:ascii="Arial" w:hAnsi="Arial" w:cs="Arial"/>
          <w:b/>
        </w:rPr>
      </w:pPr>
      <w:r w:rsidRPr="000B71B1">
        <w:rPr>
          <w:rFonts w:ascii="Frutiger 45" w:hAnsi="Frutiger 45"/>
          <w:sz w:val="18"/>
        </w:rPr>
        <w:t>Source: ONS Labour Market Statistical Bulletins drawing on Labour Force Survey</w:t>
      </w:r>
      <w:r w:rsidR="008006E2" w:rsidRPr="000B71B1">
        <w:rPr>
          <w:rStyle w:val="FootnoteReference"/>
          <w:rFonts w:ascii="Frutiger 45" w:hAnsi="Frutiger 45"/>
          <w:sz w:val="18"/>
        </w:rPr>
        <w:footnoteReference w:id="10"/>
      </w:r>
    </w:p>
    <w:p w:rsidR="00877F74" w:rsidRPr="000B71B1" w:rsidRDefault="00877F74" w:rsidP="008006E2">
      <w:pPr>
        <w:pStyle w:val="T9Level2Heading"/>
        <w:rPr>
          <w:rFonts w:eastAsia="SimSun"/>
        </w:rPr>
      </w:pPr>
    </w:p>
    <w:p w:rsidR="006C5C7D" w:rsidRPr="000B71B1" w:rsidRDefault="006C5C7D" w:rsidP="008006E2">
      <w:pPr>
        <w:pStyle w:val="T9Level2Heading"/>
        <w:rPr>
          <w:rFonts w:eastAsia="SimSun"/>
        </w:rPr>
      </w:pPr>
      <w:bookmarkStart w:id="16" w:name="_bm000000005"/>
      <w:r w:rsidRPr="000B71B1">
        <w:rPr>
          <w:rFonts w:eastAsia="SimSun"/>
        </w:rPr>
        <w:t>Involuntary temporary employment</w:t>
      </w:r>
      <w:bookmarkEnd w:id="16"/>
    </w:p>
    <w:p w:rsidR="006C5C7D" w:rsidRPr="000B71B1" w:rsidRDefault="006C5C7D" w:rsidP="008006E2">
      <w:pPr>
        <w:pStyle w:val="T9TextBody"/>
      </w:pPr>
      <w:r w:rsidRPr="000B71B1">
        <w:t xml:space="preserve">What is striking about Table 1 is the quarter of a million rise in the proportion of temporary workers who could not find a permanent job between 2008 and 2013. This involuntary temporary employment has only recently seen the first fall since 2008 and is still at around 39 per cent of overall temporary employment.  </w:t>
      </w:r>
    </w:p>
    <w:p w:rsidR="006C5C7D" w:rsidRPr="000B71B1" w:rsidRDefault="006C5C7D" w:rsidP="008006E2">
      <w:pPr>
        <w:pStyle w:val="T9TextBody"/>
      </w:pPr>
      <w:r w:rsidRPr="000B71B1">
        <w:t>The scale of involuntary unemployment remains a cause for considerable concern; despite the fact that the peak of this measure, 40 per cent of employees on temporary contracts in 2012, remained lower than the previous peak of 43 per cent of employees on temporary contracts in 1995.</w:t>
      </w:r>
      <w:r w:rsidR="008006E2" w:rsidRPr="000B71B1">
        <w:rPr>
          <w:rStyle w:val="FootnoteReference"/>
        </w:rPr>
        <w:footnoteReference w:id="11"/>
      </w:r>
      <w:r w:rsidRPr="000B71B1">
        <w:t xml:space="preserve"> The persistence of involuntary temporary employment at least in part reflects a lack of worker power and influence in the face of employer labour use strategies.</w:t>
      </w:r>
    </w:p>
    <w:p w:rsidR="006C5C7D" w:rsidRPr="000B71B1" w:rsidRDefault="006C5C7D" w:rsidP="008006E2">
      <w:pPr>
        <w:pStyle w:val="T9Level2Heading"/>
        <w:rPr>
          <w:rFonts w:eastAsia="SimSun"/>
        </w:rPr>
      </w:pPr>
      <w:bookmarkStart w:id="17" w:name="_bm000000006"/>
      <w:r w:rsidRPr="000B71B1">
        <w:rPr>
          <w:rFonts w:eastAsia="SimSun"/>
        </w:rPr>
        <w:t>Sectoral distribution of temporary workers</w:t>
      </w:r>
      <w:bookmarkEnd w:id="17"/>
    </w:p>
    <w:p w:rsidR="006C5C7D" w:rsidRPr="000B71B1" w:rsidRDefault="006C5C7D" w:rsidP="008006E2">
      <w:pPr>
        <w:pStyle w:val="T9TextBody"/>
      </w:pPr>
      <w:r w:rsidRPr="000B71B1">
        <w:t>Use of temporary workers continues to be spread across a range of industrial sectors and with a high concentration across public administration, education and health (see Table 2). Almost 60 per cent of fixed term contract workers are in these areas of public service delivery. This snap shot may reflect how public sector workplaces were more likely to make changes to the organisation of work as a result of the recession and government spending cuts than establishments in the private sector</w:t>
      </w:r>
      <w:r w:rsidR="008006E2" w:rsidRPr="000B71B1">
        <w:t>.</w:t>
      </w:r>
      <w:r w:rsidR="008006E2" w:rsidRPr="000B71B1">
        <w:rPr>
          <w:rStyle w:val="FootnoteReference"/>
        </w:rPr>
        <w:footnoteReference w:id="12"/>
      </w:r>
      <w:r w:rsidR="008006E2" w:rsidRPr="000B71B1">
        <w:t xml:space="preserve"> </w:t>
      </w:r>
      <w:r w:rsidRPr="000B71B1">
        <w:t>We also know that outsourcing is blurring the boundaries between the public and private (and indeed voluntary) sectors</w:t>
      </w:r>
      <w:r w:rsidR="008006E2" w:rsidRPr="000B71B1">
        <w:t>.</w:t>
      </w:r>
      <w:r w:rsidR="008006E2" w:rsidRPr="000B71B1">
        <w:rPr>
          <w:rStyle w:val="FootnoteReference"/>
        </w:rPr>
        <w:footnoteReference w:id="13"/>
      </w:r>
    </w:p>
    <w:p w:rsidR="00877F74" w:rsidRPr="000B71B1" w:rsidRDefault="00877F74" w:rsidP="006D187E">
      <w:pPr>
        <w:pStyle w:val="T9TableTitle"/>
        <w:spacing w:after="0" w:line="240" w:lineRule="auto"/>
        <w:jc w:val="right"/>
        <w:rPr>
          <w:rFonts w:eastAsia="SimSun"/>
        </w:rPr>
      </w:pPr>
    </w:p>
    <w:p w:rsidR="006C5C7D" w:rsidRPr="000B71B1" w:rsidRDefault="006C5C7D" w:rsidP="006D187E">
      <w:pPr>
        <w:pStyle w:val="T9TableTitle"/>
        <w:spacing w:after="0" w:line="240" w:lineRule="auto"/>
        <w:jc w:val="right"/>
        <w:rPr>
          <w:rFonts w:eastAsia="SimSun"/>
        </w:rPr>
      </w:pPr>
      <w:r w:rsidRPr="000B71B1">
        <w:rPr>
          <w:rFonts w:eastAsia="SimSun"/>
        </w:rPr>
        <w:t>Table 2: Distribution of temporary workers by industry sector</w:t>
      </w:r>
      <w:r w:rsidR="006D187E" w:rsidRPr="000B71B1">
        <w:rPr>
          <w:rFonts w:eastAsia="SimSun"/>
        </w:rPr>
        <w:t xml:space="preserve"> </w:t>
      </w:r>
      <w:r w:rsidRPr="000B71B1">
        <w:rPr>
          <w:rFonts w:eastAsia="SimSun"/>
        </w:rPr>
        <w:t xml:space="preserve">(for main job held)  </w:t>
      </w:r>
    </w:p>
    <w:tbl>
      <w:tblPr>
        <w:tblW w:w="0" w:type="auto"/>
        <w:tblBorders>
          <w:top w:val="single" w:sz="8" w:space="0" w:color="000000"/>
          <w:bottom w:val="single" w:sz="8" w:space="0" w:color="000000"/>
        </w:tblBorders>
        <w:tblLook w:val="04A0"/>
      </w:tblPr>
      <w:tblGrid>
        <w:gridCol w:w="2785"/>
        <w:gridCol w:w="1664"/>
        <w:gridCol w:w="1715"/>
        <w:gridCol w:w="1593"/>
      </w:tblGrid>
      <w:tr w:rsidR="006C5C7D" w:rsidRPr="000B71B1" w:rsidTr="006C5C7D">
        <w:tc>
          <w:tcPr>
            <w:tcW w:w="3480" w:type="dxa"/>
            <w:tcBorders>
              <w:top w:val="single" w:sz="8" w:space="0" w:color="000000"/>
              <w:left w:val="nil"/>
              <w:bottom w:val="single" w:sz="8" w:space="0" w:color="000000"/>
              <w:right w:val="nil"/>
            </w:tcBorders>
          </w:tcPr>
          <w:p w:rsidR="006C5C7D" w:rsidRPr="000B71B1" w:rsidRDefault="006C5C7D" w:rsidP="006C5C7D">
            <w:pPr>
              <w:rPr>
                <w:rFonts w:ascii="Arial" w:eastAsia="SimSun" w:hAnsi="Arial" w:cs="Arial"/>
                <w:b/>
                <w:bCs/>
                <w:color w:val="000000"/>
                <w:sz w:val="20"/>
                <w:szCs w:val="20"/>
                <w:lang w:eastAsia="zh-CN"/>
              </w:rPr>
            </w:pPr>
          </w:p>
        </w:tc>
        <w:tc>
          <w:tcPr>
            <w:tcW w:w="1920" w:type="dxa"/>
            <w:tcBorders>
              <w:top w:val="single" w:sz="8" w:space="0" w:color="000000"/>
              <w:left w:val="nil"/>
              <w:bottom w:val="single" w:sz="8" w:space="0" w:color="000000"/>
              <w:right w:val="nil"/>
            </w:tcBorders>
          </w:tcPr>
          <w:p w:rsidR="006C5C7D" w:rsidRPr="000B71B1" w:rsidRDefault="006C5C7D" w:rsidP="00DC5C83">
            <w:pPr>
              <w:pStyle w:val="T9TableDataHeader"/>
              <w:rPr>
                <w:rFonts w:eastAsia="SimSun"/>
              </w:rPr>
            </w:pPr>
            <w:r w:rsidRPr="000B71B1">
              <w:rPr>
                <w:rFonts w:eastAsia="SimSun"/>
              </w:rPr>
              <w:t>All employees/ workers (aged 16 plus)</w:t>
            </w:r>
          </w:p>
        </w:tc>
        <w:tc>
          <w:tcPr>
            <w:tcW w:w="2049" w:type="dxa"/>
            <w:tcBorders>
              <w:top w:val="single" w:sz="8" w:space="0" w:color="000000"/>
              <w:left w:val="nil"/>
              <w:bottom w:val="single" w:sz="8" w:space="0" w:color="000000"/>
              <w:right w:val="nil"/>
            </w:tcBorders>
          </w:tcPr>
          <w:p w:rsidR="006C5C7D" w:rsidRPr="000B71B1" w:rsidRDefault="006C5C7D" w:rsidP="00DC5C83">
            <w:pPr>
              <w:pStyle w:val="T9TableDataHeader"/>
              <w:rPr>
                <w:rFonts w:eastAsia="SimSun"/>
              </w:rPr>
            </w:pPr>
            <w:r w:rsidRPr="000B71B1">
              <w:rPr>
                <w:rFonts w:eastAsia="SimSun"/>
              </w:rPr>
              <w:t>All temporary workers</w:t>
            </w:r>
          </w:p>
        </w:tc>
        <w:tc>
          <w:tcPr>
            <w:tcW w:w="1959" w:type="dxa"/>
            <w:tcBorders>
              <w:top w:val="single" w:sz="8" w:space="0" w:color="000000"/>
              <w:left w:val="nil"/>
              <w:bottom w:val="single" w:sz="8" w:space="0" w:color="000000"/>
              <w:right w:val="nil"/>
            </w:tcBorders>
          </w:tcPr>
          <w:p w:rsidR="006C5C7D" w:rsidRPr="000B71B1" w:rsidRDefault="006C5C7D" w:rsidP="00DC5C83">
            <w:pPr>
              <w:pStyle w:val="T9TableDataHeader"/>
              <w:rPr>
                <w:rFonts w:eastAsia="SimSun"/>
              </w:rPr>
            </w:pPr>
            <w:r w:rsidRPr="000B71B1">
              <w:rPr>
                <w:rFonts w:eastAsia="SimSun"/>
              </w:rPr>
              <w:t>Workers with contract for fixed period or fixed task</w:t>
            </w:r>
          </w:p>
        </w:tc>
      </w:tr>
      <w:tr w:rsidR="006C5C7D" w:rsidRPr="000B71B1" w:rsidTr="006C5C7D">
        <w:tc>
          <w:tcPr>
            <w:tcW w:w="3480" w:type="dxa"/>
            <w:tcBorders>
              <w:left w:val="nil"/>
              <w:right w:val="nil"/>
            </w:tcBorders>
            <w:shd w:val="clear" w:color="auto" w:fill="C0C0C0"/>
          </w:tcPr>
          <w:p w:rsidR="006C5C7D" w:rsidRPr="000B71B1" w:rsidRDefault="006C5C7D" w:rsidP="00DC5C83">
            <w:pPr>
              <w:pStyle w:val="T9Table"/>
              <w:rPr>
                <w:rFonts w:eastAsia="SimSun"/>
                <w:b/>
              </w:rPr>
            </w:pPr>
            <w:r w:rsidRPr="000B71B1">
              <w:rPr>
                <w:rFonts w:eastAsia="SimSun"/>
                <w:b/>
              </w:rPr>
              <w:t>Agriculture, forestry and fishing</w:t>
            </w:r>
          </w:p>
        </w:tc>
        <w:tc>
          <w:tcPr>
            <w:tcW w:w="1920" w:type="dxa"/>
            <w:tcBorders>
              <w:left w:val="nil"/>
              <w:right w:val="nil"/>
            </w:tcBorders>
            <w:shd w:val="clear" w:color="auto" w:fill="C0C0C0"/>
          </w:tcPr>
          <w:p w:rsidR="006C5C7D" w:rsidRPr="000B71B1" w:rsidRDefault="006C5C7D" w:rsidP="00DC5C83">
            <w:pPr>
              <w:pStyle w:val="T9Table"/>
              <w:rPr>
                <w:rFonts w:eastAsia="SimSun"/>
              </w:rPr>
            </w:pPr>
            <w:r w:rsidRPr="000B71B1">
              <w:rPr>
                <w:rFonts w:eastAsia="SimSun"/>
              </w:rPr>
              <w:t>1</w:t>
            </w:r>
          </w:p>
        </w:tc>
        <w:tc>
          <w:tcPr>
            <w:tcW w:w="2049" w:type="dxa"/>
            <w:tcBorders>
              <w:left w:val="nil"/>
              <w:right w:val="nil"/>
            </w:tcBorders>
            <w:shd w:val="clear" w:color="auto" w:fill="C0C0C0"/>
          </w:tcPr>
          <w:p w:rsidR="006C5C7D" w:rsidRPr="000B71B1" w:rsidRDefault="006C5C7D" w:rsidP="00DC5C83">
            <w:pPr>
              <w:pStyle w:val="T9Table"/>
              <w:rPr>
                <w:rFonts w:eastAsia="SimSun"/>
              </w:rPr>
            </w:pPr>
            <w:r w:rsidRPr="000B71B1">
              <w:rPr>
                <w:rFonts w:eastAsia="SimSun"/>
              </w:rPr>
              <w:t>0.7</w:t>
            </w:r>
          </w:p>
        </w:tc>
        <w:tc>
          <w:tcPr>
            <w:tcW w:w="1959" w:type="dxa"/>
            <w:tcBorders>
              <w:left w:val="nil"/>
              <w:right w:val="nil"/>
            </w:tcBorders>
            <w:shd w:val="clear" w:color="auto" w:fill="C0C0C0"/>
          </w:tcPr>
          <w:p w:rsidR="006C5C7D" w:rsidRPr="000B71B1" w:rsidRDefault="006C5C7D" w:rsidP="00DC5C83">
            <w:pPr>
              <w:pStyle w:val="T9Table"/>
              <w:rPr>
                <w:rFonts w:eastAsia="SimSun"/>
              </w:rPr>
            </w:pPr>
            <w:r w:rsidRPr="000B71B1">
              <w:rPr>
                <w:rFonts w:eastAsia="SimSun"/>
              </w:rPr>
              <w:t>0.5</w:t>
            </w:r>
          </w:p>
        </w:tc>
      </w:tr>
      <w:tr w:rsidR="006C5C7D" w:rsidRPr="000B71B1" w:rsidTr="006C5C7D">
        <w:tc>
          <w:tcPr>
            <w:tcW w:w="3480" w:type="dxa"/>
          </w:tcPr>
          <w:p w:rsidR="006C5C7D" w:rsidRPr="000B71B1" w:rsidRDefault="006C5C7D" w:rsidP="00DC5C83">
            <w:pPr>
              <w:pStyle w:val="T9Table"/>
              <w:rPr>
                <w:rFonts w:eastAsia="SimSun"/>
                <w:b/>
              </w:rPr>
            </w:pPr>
            <w:r w:rsidRPr="000B71B1">
              <w:rPr>
                <w:rFonts w:eastAsia="SimSun"/>
                <w:b/>
              </w:rPr>
              <w:t>Energy and water</w:t>
            </w:r>
          </w:p>
        </w:tc>
        <w:tc>
          <w:tcPr>
            <w:tcW w:w="1920" w:type="dxa"/>
          </w:tcPr>
          <w:p w:rsidR="006C5C7D" w:rsidRPr="000B71B1" w:rsidRDefault="006C5C7D" w:rsidP="00DC5C83">
            <w:pPr>
              <w:pStyle w:val="T9Table"/>
              <w:rPr>
                <w:rFonts w:eastAsia="SimSun"/>
              </w:rPr>
            </w:pPr>
            <w:r w:rsidRPr="000B71B1">
              <w:rPr>
                <w:rFonts w:eastAsia="SimSun"/>
              </w:rPr>
              <w:t>1.8</w:t>
            </w:r>
          </w:p>
        </w:tc>
        <w:tc>
          <w:tcPr>
            <w:tcW w:w="2049" w:type="dxa"/>
          </w:tcPr>
          <w:p w:rsidR="006C5C7D" w:rsidRPr="000B71B1" w:rsidRDefault="006C5C7D" w:rsidP="00DC5C83">
            <w:pPr>
              <w:pStyle w:val="T9Table"/>
              <w:rPr>
                <w:rFonts w:eastAsia="SimSun"/>
              </w:rPr>
            </w:pPr>
            <w:r w:rsidRPr="000B71B1">
              <w:rPr>
                <w:rFonts w:eastAsia="SimSun"/>
              </w:rPr>
              <w:t>1.6</w:t>
            </w:r>
          </w:p>
        </w:tc>
        <w:tc>
          <w:tcPr>
            <w:tcW w:w="1959" w:type="dxa"/>
          </w:tcPr>
          <w:p w:rsidR="006C5C7D" w:rsidRPr="000B71B1" w:rsidRDefault="006C5C7D" w:rsidP="00DC5C83">
            <w:pPr>
              <w:pStyle w:val="T9Table"/>
              <w:rPr>
                <w:rFonts w:eastAsia="SimSun"/>
              </w:rPr>
            </w:pPr>
            <w:r w:rsidRPr="000B71B1">
              <w:rPr>
                <w:rFonts w:eastAsia="SimSun"/>
              </w:rPr>
              <w:t>1.4</w:t>
            </w:r>
          </w:p>
        </w:tc>
      </w:tr>
      <w:tr w:rsidR="006C5C7D" w:rsidRPr="000B71B1" w:rsidTr="006C5C7D">
        <w:tc>
          <w:tcPr>
            <w:tcW w:w="3480" w:type="dxa"/>
            <w:tcBorders>
              <w:left w:val="nil"/>
              <w:right w:val="nil"/>
            </w:tcBorders>
            <w:shd w:val="clear" w:color="auto" w:fill="C0C0C0"/>
          </w:tcPr>
          <w:p w:rsidR="006C5C7D" w:rsidRPr="000B71B1" w:rsidRDefault="006C5C7D" w:rsidP="00DC5C83">
            <w:pPr>
              <w:pStyle w:val="T9Table"/>
              <w:rPr>
                <w:rFonts w:eastAsia="SimSun"/>
                <w:b/>
              </w:rPr>
            </w:pPr>
            <w:r w:rsidRPr="000B71B1">
              <w:rPr>
                <w:rFonts w:eastAsia="SimSun"/>
                <w:b/>
              </w:rPr>
              <w:t>Manufacturing</w:t>
            </w:r>
          </w:p>
        </w:tc>
        <w:tc>
          <w:tcPr>
            <w:tcW w:w="1920" w:type="dxa"/>
            <w:tcBorders>
              <w:left w:val="nil"/>
              <w:right w:val="nil"/>
            </w:tcBorders>
            <w:shd w:val="clear" w:color="auto" w:fill="C0C0C0"/>
          </w:tcPr>
          <w:p w:rsidR="006C5C7D" w:rsidRPr="000B71B1" w:rsidRDefault="006C5C7D" w:rsidP="00DC5C83">
            <w:pPr>
              <w:pStyle w:val="T9Table"/>
              <w:rPr>
                <w:rFonts w:eastAsia="SimSun"/>
              </w:rPr>
            </w:pPr>
            <w:r w:rsidRPr="000B71B1">
              <w:rPr>
                <w:rFonts w:eastAsia="SimSun"/>
              </w:rPr>
              <w:t>9.7</w:t>
            </w:r>
          </w:p>
        </w:tc>
        <w:tc>
          <w:tcPr>
            <w:tcW w:w="2049" w:type="dxa"/>
            <w:tcBorders>
              <w:left w:val="nil"/>
              <w:right w:val="nil"/>
            </w:tcBorders>
            <w:shd w:val="clear" w:color="auto" w:fill="C0C0C0"/>
          </w:tcPr>
          <w:p w:rsidR="006C5C7D" w:rsidRPr="000B71B1" w:rsidRDefault="006C5C7D" w:rsidP="00DC5C83">
            <w:pPr>
              <w:pStyle w:val="T9Table"/>
              <w:rPr>
                <w:rFonts w:eastAsia="SimSun"/>
              </w:rPr>
            </w:pPr>
            <w:r w:rsidRPr="000B71B1">
              <w:rPr>
                <w:rFonts w:eastAsia="SimSun"/>
              </w:rPr>
              <w:t>8.3</w:t>
            </w:r>
          </w:p>
        </w:tc>
        <w:tc>
          <w:tcPr>
            <w:tcW w:w="1959" w:type="dxa"/>
            <w:tcBorders>
              <w:left w:val="nil"/>
              <w:right w:val="nil"/>
            </w:tcBorders>
            <w:shd w:val="clear" w:color="auto" w:fill="C0C0C0"/>
          </w:tcPr>
          <w:p w:rsidR="006C5C7D" w:rsidRPr="000B71B1" w:rsidRDefault="006C5C7D" w:rsidP="00DC5C83">
            <w:pPr>
              <w:pStyle w:val="T9Table"/>
              <w:rPr>
                <w:rFonts w:eastAsia="SimSun"/>
              </w:rPr>
            </w:pPr>
            <w:r w:rsidRPr="000B71B1">
              <w:rPr>
                <w:rFonts w:eastAsia="SimSun"/>
              </w:rPr>
              <w:t>5.8</w:t>
            </w:r>
          </w:p>
        </w:tc>
      </w:tr>
      <w:tr w:rsidR="006C5C7D" w:rsidRPr="000B71B1" w:rsidTr="006C5C7D">
        <w:tc>
          <w:tcPr>
            <w:tcW w:w="3480" w:type="dxa"/>
          </w:tcPr>
          <w:p w:rsidR="006C5C7D" w:rsidRPr="000B71B1" w:rsidRDefault="006C5C7D" w:rsidP="00DC5C83">
            <w:pPr>
              <w:pStyle w:val="T9Table"/>
              <w:rPr>
                <w:rFonts w:eastAsia="SimSun"/>
                <w:b/>
              </w:rPr>
            </w:pPr>
            <w:r w:rsidRPr="000B71B1">
              <w:rPr>
                <w:rFonts w:eastAsia="SimSun"/>
                <w:b/>
              </w:rPr>
              <w:t>Construction</w:t>
            </w:r>
          </w:p>
        </w:tc>
        <w:tc>
          <w:tcPr>
            <w:tcW w:w="1920" w:type="dxa"/>
          </w:tcPr>
          <w:p w:rsidR="006C5C7D" w:rsidRPr="000B71B1" w:rsidRDefault="006C5C7D" w:rsidP="00DC5C83">
            <w:pPr>
              <w:pStyle w:val="T9Table"/>
              <w:rPr>
                <w:rFonts w:eastAsia="SimSun"/>
              </w:rPr>
            </w:pPr>
            <w:r w:rsidRPr="000B71B1">
              <w:rPr>
                <w:rFonts w:eastAsia="SimSun"/>
              </w:rPr>
              <w:t>7.3</w:t>
            </w:r>
          </w:p>
        </w:tc>
        <w:tc>
          <w:tcPr>
            <w:tcW w:w="2049" w:type="dxa"/>
          </w:tcPr>
          <w:p w:rsidR="006C5C7D" w:rsidRPr="000B71B1" w:rsidRDefault="006C5C7D" w:rsidP="00DC5C83">
            <w:pPr>
              <w:pStyle w:val="T9Table"/>
              <w:rPr>
                <w:rFonts w:eastAsia="SimSun"/>
              </w:rPr>
            </w:pPr>
            <w:r w:rsidRPr="000B71B1">
              <w:rPr>
                <w:rFonts w:eastAsia="SimSun"/>
              </w:rPr>
              <w:t>3.4</w:t>
            </w:r>
          </w:p>
        </w:tc>
        <w:tc>
          <w:tcPr>
            <w:tcW w:w="1959" w:type="dxa"/>
          </w:tcPr>
          <w:p w:rsidR="006C5C7D" w:rsidRPr="000B71B1" w:rsidRDefault="006C5C7D" w:rsidP="00DC5C83">
            <w:pPr>
              <w:pStyle w:val="T9Table"/>
              <w:rPr>
                <w:rFonts w:eastAsia="SimSun"/>
              </w:rPr>
            </w:pPr>
            <w:r w:rsidRPr="000B71B1">
              <w:rPr>
                <w:rFonts w:eastAsia="SimSun"/>
              </w:rPr>
              <w:t>2.6</w:t>
            </w:r>
          </w:p>
        </w:tc>
      </w:tr>
      <w:tr w:rsidR="006C5C7D" w:rsidRPr="000B71B1" w:rsidTr="006C5C7D">
        <w:tc>
          <w:tcPr>
            <w:tcW w:w="3480" w:type="dxa"/>
            <w:tcBorders>
              <w:left w:val="nil"/>
              <w:right w:val="nil"/>
            </w:tcBorders>
            <w:shd w:val="clear" w:color="auto" w:fill="C0C0C0"/>
          </w:tcPr>
          <w:p w:rsidR="006C5C7D" w:rsidRPr="000B71B1" w:rsidRDefault="006C5C7D" w:rsidP="00DC5C83">
            <w:pPr>
              <w:pStyle w:val="T9Table"/>
              <w:rPr>
                <w:rFonts w:eastAsia="SimSun"/>
                <w:b/>
              </w:rPr>
            </w:pPr>
            <w:r w:rsidRPr="000B71B1">
              <w:rPr>
                <w:rFonts w:eastAsia="SimSun"/>
                <w:b/>
              </w:rPr>
              <w:t>Distribution, hotels and restaurants</w:t>
            </w:r>
          </w:p>
        </w:tc>
        <w:tc>
          <w:tcPr>
            <w:tcW w:w="1920" w:type="dxa"/>
            <w:tcBorders>
              <w:left w:val="nil"/>
              <w:right w:val="nil"/>
            </w:tcBorders>
            <w:shd w:val="clear" w:color="auto" w:fill="C0C0C0"/>
          </w:tcPr>
          <w:p w:rsidR="006C5C7D" w:rsidRPr="000B71B1" w:rsidRDefault="006C5C7D" w:rsidP="00DC5C83">
            <w:pPr>
              <w:pStyle w:val="T9Table"/>
              <w:rPr>
                <w:rFonts w:eastAsia="SimSun"/>
              </w:rPr>
            </w:pPr>
            <w:r w:rsidRPr="000B71B1">
              <w:rPr>
                <w:rFonts w:eastAsia="SimSun"/>
              </w:rPr>
              <w:t>18.7</w:t>
            </w:r>
          </w:p>
        </w:tc>
        <w:tc>
          <w:tcPr>
            <w:tcW w:w="2049" w:type="dxa"/>
            <w:tcBorders>
              <w:left w:val="nil"/>
              <w:right w:val="nil"/>
            </w:tcBorders>
            <w:shd w:val="clear" w:color="auto" w:fill="C0C0C0"/>
          </w:tcPr>
          <w:p w:rsidR="006C5C7D" w:rsidRPr="000B71B1" w:rsidRDefault="006C5C7D" w:rsidP="00DC5C83">
            <w:pPr>
              <w:pStyle w:val="T9Table"/>
              <w:rPr>
                <w:rFonts w:eastAsia="SimSun"/>
              </w:rPr>
            </w:pPr>
            <w:r w:rsidRPr="000B71B1">
              <w:rPr>
                <w:rFonts w:eastAsia="SimSun"/>
              </w:rPr>
              <w:t>16</w:t>
            </w:r>
          </w:p>
        </w:tc>
        <w:tc>
          <w:tcPr>
            <w:tcW w:w="1959" w:type="dxa"/>
            <w:tcBorders>
              <w:left w:val="nil"/>
              <w:right w:val="nil"/>
            </w:tcBorders>
            <w:shd w:val="clear" w:color="auto" w:fill="C0C0C0"/>
          </w:tcPr>
          <w:p w:rsidR="006C5C7D" w:rsidRPr="000B71B1" w:rsidRDefault="006C5C7D" w:rsidP="00DC5C83">
            <w:pPr>
              <w:pStyle w:val="T9Table"/>
              <w:rPr>
                <w:rFonts w:eastAsia="SimSun"/>
              </w:rPr>
            </w:pPr>
            <w:r w:rsidRPr="000B71B1">
              <w:rPr>
                <w:rFonts w:eastAsia="SimSun"/>
              </w:rPr>
              <w:t>6.8</w:t>
            </w:r>
          </w:p>
        </w:tc>
      </w:tr>
      <w:tr w:rsidR="006C5C7D" w:rsidRPr="000B71B1" w:rsidTr="006C5C7D">
        <w:tc>
          <w:tcPr>
            <w:tcW w:w="3480" w:type="dxa"/>
          </w:tcPr>
          <w:p w:rsidR="006C5C7D" w:rsidRPr="000B71B1" w:rsidRDefault="006C5C7D" w:rsidP="00DC5C83">
            <w:pPr>
              <w:pStyle w:val="T9Table"/>
              <w:rPr>
                <w:rFonts w:eastAsia="SimSun"/>
                <w:b/>
              </w:rPr>
            </w:pPr>
            <w:r w:rsidRPr="000B71B1">
              <w:rPr>
                <w:rFonts w:eastAsia="SimSun"/>
                <w:b/>
              </w:rPr>
              <w:t>Transport and communication</w:t>
            </w:r>
          </w:p>
        </w:tc>
        <w:tc>
          <w:tcPr>
            <w:tcW w:w="1920" w:type="dxa"/>
          </w:tcPr>
          <w:p w:rsidR="006C5C7D" w:rsidRPr="000B71B1" w:rsidRDefault="006C5C7D" w:rsidP="00DC5C83">
            <w:pPr>
              <w:pStyle w:val="T9Table"/>
              <w:rPr>
                <w:rFonts w:eastAsia="SimSun"/>
              </w:rPr>
            </w:pPr>
            <w:r w:rsidRPr="000B71B1">
              <w:rPr>
                <w:rFonts w:eastAsia="SimSun"/>
              </w:rPr>
              <w:t>8.8</w:t>
            </w:r>
          </w:p>
        </w:tc>
        <w:tc>
          <w:tcPr>
            <w:tcW w:w="2049" w:type="dxa"/>
          </w:tcPr>
          <w:p w:rsidR="006C5C7D" w:rsidRPr="000B71B1" w:rsidRDefault="006C5C7D" w:rsidP="00DC5C83">
            <w:pPr>
              <w:pStyle w:val="T9Table"/>
              <w:rPr>
                <w:rFonts w:eastAsia="SimSun"/>
              </w:rPr>
            </w:pPr>
            <w:r w:rsidRPr="000B71B1">
              <w:rPr>
                <w:rFonts w:eastAsia="SimSun"/>
              </w:rPr>
              <w:t>6.3</w:t>
            </w:r>
          </w:p>
        </w:tc>
        <w:tc>
          <w:tcPr>
            <w:tcW w:w="1959" w:type="dxa"/>
          </w:tcPr>
          <w:p w:rsidR="006C5C7D" w:rsidRPr="000B71B1" w:rsidRDefault="006C5C7D" w:rsidP="00DC5C83">
            <w:pPr>
              <w:pStyle w:val="T9Table"/>
              <w:rPr>
                <w:rFonts w:eastAsia="SimSun"/>
              </w:rPr>
            </w:pPr>
            <w:r w:rsidRPr="000B71B1">
              <w:rPr>
                <w:rFonts w:eastAsia="SimSun"/>
              </w:rPr>
              <w:t>6</w:t>
            </w:r>
          </w:p>
        </w:tc>
      </w:tr>
      <w:tr w:rsidR="006C5C7D" w:rsidRPr="000B71B1" w:rsidTr="006C5C7D">
        <w:tc>
          <w:tcPr>
            <w:tcW w:w="3480" w:type="dxa"/>
            <w:tcBorders>
              <w:left w:val="nil"/>
              <w:right w:val="nil"/>
            </w:tcBorders>
            <w:shd w:val="clear" w:color="auto" w:fill="C0C0C0"/>
          </w:tcPr>
          <w:p w:rsidR="006C5C7D" w:rsidRPr="000B71B1" w:rsidRDefault="006C5C7D" w:rsidP="00DC5C83">
            <w:pPr>
              <w:pStyle w:val="T9Table"/>
              <w:rPr>
                <w:rFonts w:eastAsia="SimSun"/>
                <w:b/>
              </w:rPr>
            </w:pPr>
            <w:r w:rsidRPr="000B71B1">
              <w:rPr>
                <w:rFonts w:eastAsia="SimSun"/>
                <w:b/>
              </w:rPr>
              <w:t>Banking, finance and insurance etc</w:t>
            </w:r>
          </w:p>
        </w:tc>
        <w:tc>
          <w:tcPr>
            <w:tcW w:w="1920" w:type="dxa"/>
            <w:tcBorders>
              <w:left w:val="nil"/>
              <w:right w:val="nil"/>
            </w:tcBorders>
            <w:shd w:val="clear" w:color="auto" w:fill="C0C0C0"/>
          </w:tcPr>
          <w:p w:rsidR="006C5C7D" w:rsidRPr="000B71B1" w:rsidRDefault="006C5C7D" w:rsidP="00DC5C83">
            <w:pPr>
              <w:pStyle w:val="T9Table"/>
              <w:rPr>
                <w:rFonts w:eastAsia="SimSun"/>
              </w:rPr>
            </w:pPr>
            <w:r w:rsidRPr="000B71B1">
              <w:rPr>
                <w:rFonts w:eastAsia="SimSun"/>
              </w:rPr>
              <w:t>16.7</w:t>
            </w:r>
          </w:p>
        </w:tc>
        <w:tc>
          <w:tcPr>
            <w:tcW w:w="2049" w:type="dxa"/>
            <w:tcBorders>
              <w:left w:val="nil"/>
              <w:right w:val="nil"/>
            </w:tcBorders>
            <w:shd w:val="clear" w:color="auto" w:fill="C0C0C0"/>
          </w:tcPr>
          <w:p w:rsidR="006C5C7D" w:rsidRPr="000B71B1" w:rsidRDefault="006C5C7D" w:rsidP="00DC5C83">
            <w:pPr>
              <w:pStyle w:val="T9Table"/>
              <w:rPr>
                <w:rFonts w:eastAsia="SimSun"/>
              </w:rPr>
            </w:pPr>
            <w:r w:rsidRPr="000B71B1">
              <w:rPr>
                <w:rFonts w:eastAsia="SimSun"/>
              </w:rPr>
              <w:t>14.3</w:t>
            </w:r>
          </w:p>
        </w:tc>
        <w:tc>
          <w:tcPr>
            <w:tcW w:w="1959" w:type="dxa"/>
            <w:tcBorders>
              <w:left w:val="nil"/>
              <w:right w:val="nil"/>
            </w:tcBorders>
            <w:shd w:val="clear" w:color="auto" w:fill="C0C0C0"/>
          </w:tcPr>
          <w:p w:rsidR="006C5C7D" w:rsidRPr="000B71B1" w:rsidRDefault="006C5C7D" w:rsidP="00DC5C83">
            <w:pPr>
              <w:pStyle w:val="T9Table"/>
              <w:rPr>
                <w:rFonts w:eastAsia="SimSun"/>
              </w:rPr>
            </w:pPr>
            <w:r w:rsidRPr="000B71B1">
              <w:rPr>
                <w:rFonts w:eastAsia="SimSun"/>
              </w:rPr>
              <w:t>12.5</w:t>
            </w:r>
          </w:p>
        </w:tc>
      </w:tr>
      <w:tr w:rsidR="006C5C7D" w:rsidRPr="000B71B1" w:rsidTr="006C5C7D">
        <w:tc>
          <w:tcPr>
            <w:tcW w:w="3480" w:type="dxa"/>
          </w:tcPr>
          <w:p w:rsidR="006C5C7D" w:rsidRPr="000B71B1" w:rsidRDefault="006C5C7D" w:rsidP="00DC5C83">
            <w:pPr>
              <w:pStyle w:val="T9Table"/>
              <w:rPr>
                <w:rFonts w:eastAsia="SimSun"/>
                <w:b/>
              </w:rPr>
            </w:pPr>
            <w:r w:rsidRPr="000B71B1">
              <w:rPr>
                <w:rFonts w:eastAsia="SimSun"/>
                <w:b/>
              </w:rPr>
              <w:t>Public admin, education and health</w:t>
            </w:r>
          </w:p>
        </w:tc>
        <w:tc>
          <w:tcPr>
            <w:tcW w:w="1920" w:type="dxa"/>
          </w:tcPr>
          <w:p w:rsidR="006C5C7D" w:rsidRPr="000B71B1" w:rsidRDefault="006C5C7D" w:rsidP="00DC5C83">
            <w:pPr>
              <w:pStyle w:val="T9Table"/>
              <w:rPr>
                <w:rFonts w:eastAsia="SimSun"/>
              </w:rPr>
            </w:pPr>
            <w:r w:rsidRPr="000B71B1">
              <w:rPr>
                <w:rFonts w:eastAsia="SimSun"/>
              </w:rPr>
              <w:t>30.4</w:t>
            </w:r>
          </w:p>
        </w:tc>
        <w:tc>
          <w:tcPr>
            <w:tcW w:w="2049" w:type="dxa"/>
          </w:tcPr>
          <w:p w:rsidR="006C5C7D" w:rsidRPr="000B71B1" w:rsidRDefault="006C5C7D" w:rsidP="00DC5C83">
            <w:pPr>
              <w:pStyle w:val="T9Table"/>
              <w:rPr>
                <w:rFonts w:eastAsia="SimSun"/>
              </w:rPr>
            </w:pPr>
            <w:r w:rsidRPr="000B71B1">
              <w:rPr>
                <w:rFonts w:eastAsia="SimSun"/>
              </w:rPr>
              <w:t>42.7</w:t>
            </w:r>
          </w:p>
        </w:tc>
        <w:tc>
          <w:tcPr>
            <w:tcW w:w="1959" w:type="dxa"/>
          </w:tcPr>
          <w:p w:rsidR="006C5C7D" w:rsidRPr="000B71B1" w:rsidRDefault="006C5C7D" w:rsidP="00DC5C83">
            <w:pPr>
              <w:pStyle w:val="T9Table"/>
              <w:rPr>
                <w:rFonts w:eastAsia="SimSun"/>
              </w:rPr>
            </w:pPr>
            <w:r w:rsidRPr="000B71B1">
              <w:rPr>
                <w:rFonts w:eastAsia="SimSun"/>
              </w:rPr>
              <w:t>59.3</w:t>
            </w:r>
          </w:p>
        </w:tc>
      </w:tr>
      <w:tr w:rsidR="006C5C7D" w:rsidRPr="000B71B1" w:rsidTr="006C5C7D">
        <w:tc>
          <w:tcPr>
            <w:tcW w:w="3480" w:type="dxa"/>
            <w:tcBorders>
              <w:left w:val="nil"/>
              <w:right w:val="nil"/>
            </w:tcBorders>
            <w:shd w:val="clear" w:color="auto" w:fill="C0C0C0"/>
          </w:tcPr>
          <w:p w:rsidR="006C5C7D" w:rsidRPr="000B71B1" w:rsidRDefault="006C5C7D" w:rsidP="00DC5C83">
            <w:pPr>
              <w:pStyle w:val="T9Table"/>
              <w:rPr>
                <w:rFonts w:eastAsia="SimSun"/>
                <w:b/>
              </w:rPr>
            </w:pPr>
            <w:r w:rsidRPr="000B71B1">
              <w:rPr>
                <w:rFonts w:eastAsia="SimSun"/>
                <w:b/>
              </w:rPr>
              <w:t>Other services</w:t>
            </w:r>
          </w:p>
        </w:tc>
        <w:tc>
          <w:tcPr>
            <w:tcW w:w="1920" w:type="dxa"/>
            <w:tcBorders>
              <w:left w:val="nil"/>
              <w:right w:val="nil"/>
            </w:tcBorders>
            <w:shd w:val="clear" w:color="auto" w:fill="C0C0C0"/>
          </w:tcPr>
          <w:p w:rsidR="006C5C7D" w:rsidRPr="000B71B1" w:rsidRDefault="006C5C7D" w:rsidP="00DC5C83">
            <w:pPr>
              <w:pStyle w:val="T9Table"/>
              <w:rPr>
                <w:rFonts w:eastAsia="SimSun"/>
              </w:rPr>
            </w:pPr>
            <w:r w:rsidRPr="000B71B1">
              <w:rPr>
                <w:rFonts w:eastAsia="SimSun"/>
              </w:rPr>
              <w:t>5.5</w:t>
            </w:r>
          </w:p>
        </w:tc>
        <w:tc>
          <w:tcPr>
            <w:tcW w:w="2049" w:type="dxa"/>
            <w:tcBorders>
              <w:left w:val="nil"/>
              <w:right w:val="nil"/>
            </w:tcBorders>
            <w:shd w:val="clear" w:color="auto" w:fill="C0C0C0"/>
          </w:tcPr>
          <w:p w:rsidR="006C5C7D" w:rsidRPr="000B71B1" w:rsidRDefault="006C5C7D" w:rsidP="00DC5C83">
            <w:pPr>
              <w:pStyle w:val="T9Table"/>
              <w:rPr>
                <w:rFonts w:eastAsia="SimSun"/>
              </w:rPr>
            </w:pPr>
            <w:r w:rsidRPr="000B71B1">
              <w:rPr>
                <w:rFonts w:eastAsia="SimSun"/>
              </w:rPr>
              <w:t>6.7</w:t>
            </w:r>
          </w:p>
        </w:tc>
        <w:tc>
          <w:tcPr>
            <w:tcW w:w="1959" w:type="dxa"/>
            <w:tcBorders>
              <w:left w:val="nil"/>
              <w:right w:val="nil"/>
            </w:tcBorders>
            <w:shd w:val="clear" w:color="auto" w:fill="C0C0C0"/>
          </w:tcPr>
          <w:p w:rsidR="006C5C7D" w:rsidRPr="000B71B1" w:rsidRDefault="006C5C7D" w:rsidP="00DC5C83">
            <w:pPr>
              <w:pStyle w:val="T9Table"/>
              <w:rPr>
                <w:rFonts w:eastAsia="SimSun"/>
              </w:rPr>
            </w:pPr>
            <w:r w:rsidRPr="000B71B1">
              <w:rPr>
                <w:rFonts w:eastAsia="SimSun"/>
              </w:rPr>
              <w:t>5</w:t>
            </w:r>
          </w:p>
        </w:tc>
      </w:tr>
    </w:tbl>
    <w:p w:rsidR="006C5C7D" w:rsidRPr="000B71B1" w:rsidRDefault="006C5C7D" w:rsidP="00DC5C83">
      <w:pPr>
        <w:pStyle w:val="T9Table"/>
        <w:rPr>
          <w:rFonts w:eastAsia="SimSun"/>
        </w:rPr>
      </w:pPr>
      <w:r w:rsidRPr="000B71B1">
        <w:t>Source: Quarterly Labour Force Survey, April-June 2013</w:t>
      </w:r>
    </w:p>
    <w:p w:rsidR="00877F74" w:rsidRPr="000B71B1" w:rsidRDefault="00877F74" w:rsidP="00877F74">
      <w:pPr>
        <w:pStyle w:val="T9Level2Heading"/>
        <w:rPr>
          <w:rFonts w:eastAsia="SimSun"/>
        </w:rPr>
      </w:pPr>
    </w:p>
    <w:p w:rsidR="006C5C7D" w:rsidRPr="000B71B1" w:rsidRDefault="006C5C7D" w:rsidP="00511538">
      <w:pPr>
        <w:pStyle w:val="T9Level2Heading"/>
        <w:rPr>
          <w:rFonts w:eastAsia="SimSun"/>
        </w:rPr>
      </w:pPr>
      <w:bookmarkStart w:id="18" w:name="_bm000000007"/>
      <w:r w:rsidRPr="000B71B1">
        <w:rPr>
          <w:rFonts w:eastAsia="SimSun"/>
        </w:rPr>
        <w:t>Agency temps</w:t>
      </w:r>
      <w:bookmarkEnd w:id="18"/>
    </w:p>
    <w:p w:rsidR="006C5C7D" w:rsidRPr="000B71B1" w:rsidRDefault="006C5C7D" w:rsidP="00877F74">
      <w:pPr>
        <w:pStyle w:val="T9TextBody"/>
      </w:pPr>
      <w:r w:rsidRPr="000B71B1">
        <w:t>Agency temps have long been a means by which employers manage peaks and troughs of work in the short-term and have been linked to lower levels of training and poorer job satisfaction</w:t>
      </w:r>
      <w:r w:rsidR="00877F74" w:rsidRPr="000B71B1">
        <w:t>.</w:t>
      </w:r>
      <w:r w:rsidR="00877F74" w:rsidRPr="000B71B1">
        <w:rPr>
          <w:rStyle w:val="FootnoteReference"/>
        </w:rPr>
        <w:footnoteReference w:id="14"/>
      </w:r>
      <w:r w:rsidRPr="000B71B1">
        <w:t xml:space="preserve"> The Quarterly Labour Force Survey (QLFS) suggests that the number of agency temps has grown from 241,293 in January-March 2008 to 293,353 in January-March 2013 (See Table 3), an increase of 21.6 per cent. </w:t>
      </w:r>
    </w:p>
    <w:p w:rsidR="006C5C7D" w:rsidRPr="000B71B1" w:rsidRDefault="006C5C7D" w:rsidP="006C5C7D">
      <w:pPr>
        <w:autoSpaceDE w:val="0"/>
        <w:autoSpaceDN w:val="0"/>
        <w:adjustRightInd w:val="0"/>
        <w:rPr>
          <w:rFonts w:ascii="Arial" w:hAnsi="Arial" w:cs="Arial"/>
        </w:rPr>
      </w:pPr>
    </w:p>
    <w:p w:rsidR="00511538" w:rsidRPr="000B71B1" w:rsidRDefault="00511538">
      <w:pPr>
        <w:rPr>
          <w:rFonts w:ascii="Frutiger 55" w:hAnsi="Frutiger 55"/>
          <w:b/>
          <w:snapToGrid w:val="0"/>
          <w:sz w:val="22"/>
          <w:szCs w:val="20"/>
        </w:rPr>
      </w:pPr>
      <w:r w:rsidRPr="000B71B1">
        <w:br w:type="page"/>
      </w:r>
    </w:p>
    <w:p w:rsidR="006C5C7D" w:rsidRPr="000B71B1" w:rsidRDefault="006C5C7D" w:rsidP="00511538">
      <w:pPr>
        <w:pStyle w:val="T9TableTitle"/>
        <w:jc w:val="center"/>
      </w:pPr>
      <w:r w:rsidRPr="000B71B1">
        <w:t>Table 3: Growth in agency workers in the UK: 2008-2013</w:t>
      </w:r>
    </w:p>
    <w:tbl>
      <w:tblPr>
        <w:tblW w:w="0" w:type="auto"/>
        <w:tblInd w:w="1558" w:type="dxa"/>
        <w:tblBorders>
          <w:top w:val="single" w:sz="8" w:space="0" w:color="000000"/>
          <w:bottom w:val="single" w:sz="8" w:space="0" w:color="000000"/>
        </w:tblBorders>
        <w:tblLayout w:type="fixed"/>
        <w:tblLook w:val="04A0"/>
      </w:tblPr>
      <w:tblGrid>
        <w:gridCol w:w="1985"/>
        <w:gridCol w:w="1701"/>
        <w:gridCol w:w="1701"/>
      </w:tblGrid>
      <w:tr w:rsidR="006C5C7D" w:rsidRPr="000B71B1" w:rsidTr="00DA2DC2">
        <w:tc>
          <w:tcPr>
            <w:tcW w:w="1985" w:type="dxa"/>
            <w:tcBorders>
              <w:top w:val="single" w:sz="8" w:space="0" w:color="000000"/>
              <w:left w:val="nil"/>
              <w:bottom w:val="single" w:sz="8" w:space="0" w:color="000000"/>
              <w:right w:val="nil"/>
            </w:tcBorders>
          </w:tcPr>
          <w:p w:rsidR="006C5C7D" w:rsidRPr="000B71B1" w:rsidRDefault="006C5C7D" w:rsidP="006C5C7D">
            <w:pPr>
              <w:autoSpaceDE w:val="0"/>
              <w:autoSpaceDN w:val="0"/>
              <w:adjustRightInd w:val="0"/>
              <w:rPr>
                <w:rFonts w:ascii="Arial" w:hAnsi="Arial" w:cs="Arial"/>
                <w:b/>
                <w:bCs/>
                <w:color w:val="000000"/>
              </w:rPr>
            </w:pPr>
          </w:p>
        </w:tc>
        <w:tc>
          <w:tcPr>
            <w:tcW w:w="1701" w:type="dxa"/>
            <w:tcBorders>
              <w:top w:val="single" w:sz="8" w:space="0" w:color="000000"/>
              <w:left w:val="nil"/>
              <w:bottom w:val="single" w:sz="8" w:space="0" w:color="000000"/>
              <w:right w:val="nil"/>
            </w:tcBorders>
          </w:tcPr>
          <w:p w:rsidR="006C5C7D" w:rsidRPr="000B71B1" w:rsidRDefault="006C5C7D" w:rsidP="00877F74">
            <w:pPr>
              <w:pStyle w:val="T9TableDataHeader"/>
            </w:pPr>
            <w:r w:rsidRPr="000B71B1">
              <w:t>Agency workers</w:t>
            </w:r>
          </w:p>
          <w:p w:rsidR="006C5C7D" w:rsidRPr="000B71B1" w:rsidRDefault="006C5C7D" w:rsidP="00877F74">
            <w:pPr>
              <w:pStyle w:val="T9TableDataHeader"/>
            </w:pPr>
            <w:r w:rsidRPr="000B71B1">
              <w:t xml:space="preserve"> </w:t>
            </w:r>
          </w:p>
        </w:tc>
        <w:tc>
          <w:tcPr>
            <w:tcW w:w="1701" w:type="dxa"/>
            <w:tcBorders>
              <w:top w:val="single" w:sz="8" w:space="0" w:color="000000"/>
              <w:left w:val="nil"/>
              <w:bottom w:val="single" w:sz="8" w:space="0" w:color="000000"/>
              <w:right w:val="nil"/>
            </w:tcBorders>
          </w:tcPr>
          <w:p w:rsidR="006C5C7D" w:rsidRPr="000B71B1" w:rsidRDefault="006C5C7D" w:rsidP="00877F74">
            <w:pPr>
              <w:pStyle w:val="T9TableDataHeader"/>
            </w:pPr>
            <w:r w:rsidRPr="000B71B1">
              <w:t>Total as % of all employees</w:t>
            </w:r>
          </w:p>
        </w:tc>
      </w:tr>
      <w:tr w:rsidR="006C5C7D" w:rsidRPr="000B71B1" w:rsidTr="00DA2DC2">
        <w:tc>
          <w:tcPr>
            <w:tcW w:w="1985" w:type="dxa"/>
            <w:tcBorders>
              <w:left w:val="nil"/>
              <w:right w:val="nil"/>
            </w:tcBorders>
            <w:shd w:val="clear" w:color="auto" w:fill="C0C0C0"/>
          </w:tcPr>
          <w:p w:rsidR="006C5C7D" w:rsidRPr="000B71B1" w:rsidRDefault="006C5C7D" w:rsidP="00877F74">
            <w:pPr>
              <w:pStyle w:val="T9Table"/>
              <w:rPr>
                <w:b/>
              </w:rPr>
            </w:pPr>
            <w:r w:rsidRPr="000B71B1">
              <w:rPr>
                <w:b/>
              </w:rPr>
              <w:t>2008 (Jan-March)</w:t>
            </w:r>
          </w:p>
        </w:tc>
        <w:tc>
          <w:tcPr>
            <w:tcW w:w="1701" w:type="dxa"/>
            <w:tcBorders>
              <w:left w:val="nil"/>
              <w:right w:val="nil"/>
            </w:tcBorders>
            <w:shd w:val="clear" w:color="auto" w:fill="C0C0C0"/>
          </w:tcPr>
          <w:p w:rsidR="006C5C7D" w:rsidRPr="000B71B1" w:rsidRDefault="006C5C7D" w:rsidP="00877F74">
            <w:pPr>
              <w:pStyle w:val="T9Table"/>
            </w:pPr>
            <w:r w:rsidRPr="000B71B1">
              <w:t>241,293</w:t>
            </w:r>
          </w:p>
        </w:tc>
        <w:tc>
          <w:tcPr>
            <w:tcW w:w="1701" w:type="dxa"/>
            <w:tcBorders>
              <w:left w:val="nil"/>
              <w:right w:val="nil"/>
            </w:tcBorders>
            <w:shd w:val="clear" w:color="auto" w:fill="C0C0C0"/>
          </w:tcPr>
          <w:p w:rsidR="006C5C7D" w:rsidRPr="000B71B1" w:rsidRDefault="006C5C7D" w:rsidP="00877F74">
            <w:pPr>
              <w:pStyle w:val="T9Table"/>
            </w:pPr>
            <w:r w:rsidRPr="000B71B1">
              <w:t>0.76</w:t>
            </w:r>
          </w:p>
        </w:tc>
      </w:tr>
      <w:tr w:rsidR="006C5C7D" w:rsidRPr="000B71B1" w:rsidTr="00DA2DC2">
        <w:trPr>
          <w:trHeight w:val="316"/>
        </w:trPr>
        <w:tc>
          <w:tcPr>
            <w:tcW w:w="1985" w:type="dxa"/>
          </w:tcPr>
          <w:p w:rsidR="006C5C7D" w:rsidRPr="000B71B1" w:rsidRDefault="006C5C7D" w:rsidP="00877F74">
            <w:pPr>
              <w:pStyle w:val="T9Table"/>
              <w:rPr>
                <w:b/>
              </w:rPr>
            </w:pPr>
            <w:r w:rsidRPr="000B71B1">
              <w:rPr>
                <w:b/>
              </w:rPr>
              <w:t>2009 (Jan-March)</w:t>
            </w:r>
          </w:p>
        </w:tc>
        <w:tc>
          <w:tcPr>
            <w:tcW w:w="1701" w:type="dxa"/>
          </w:tcPr>
          <w:p w:rsidR="006C5C7D" w:rsidRPr="000B71B1" w:rsidRDefault="006C5C7D" w:rsidP="00877F74">
            <w:pPr>
              <w:pStyle w:val="T9Table"/>
            </w:pPr>
            <w:r w:rsidRPr="000B71B1">
              <w:t>247,936</w:t>
            </w:r>
          </w:p>
        </w:tc>
        <w:tc>
          <w:tcPr>
            <w:tcW w:w="1701" w:type="dxa"/>
          </w:tcPr>
          <w:p w:rsidR="006C5C7D" w:rsidRPr="000B71B1" w:rsidRDefault="006C5C7D" w:rsidP="00877F74">
            <w:pPr>
              <w:pStyle w:val="T9Table"/>
            </w:pPr>
            <w:r w:rsidRPr="000B71B1">
              <w:t>0.78</w:t>
            </w:r>
          </w:p>
        </w:tc>
      </w:tr>
      <w:tr w:rsidR="006C5C7D" w:rsidRPr="000B71B1" w:rsidTr="00DA2DC2">
        <w:trPr>
          <w:trHeight w:val="316"/>
        </w:trPr>
        <w:tc>
          <w:tcPr>
            <w:tcW w:w="1985" w:type="dxa"/>
            <w:shd w:val="clear" w:color="auto" w:fill="BFBFBF" w:themeFill="background1" w:themeFillShade="BF"/>
          </w:tcPr>
          <w:p w:rsidR="006C5C7D" w:rsidRPr="000B71B1" w:rsidRDefault="006C5C7D" w:rsidP="00877F74">
            <w:pPr>
              <w:pStyle w:val="T9Table"/>
              <w:rPr>
                <w:b/>
              </w:rPr>
            </w:pPr>
            <w:r w:rsidRPr="000B71B1">
              <w:rPr>
                <w:b/>
              </w:rPr>
              <w:t>2010 (Jan-March)</w:t>
            </w:r>
          </w:p>
        </w:tc>
        <w:tc>
          <w:tcPr>
            <w:tcW w:w="1701" w:type="dxa"/>
            <w:shd w:val="clear" w:color="auto" w:fill="BFBFBF" w:themeFill="background1" w:themeFillShade="BF"/>
          </w:tcPr>
          <w:p w:rsidR="006C5C7D" w:rsidRPr="000B71B1" w:rsidRDefault="006C5C7D" w:rsidP="00877F74">
            <w:pPr>
              <w:pStyle w:val="T9Table"/>
            </w:pPr>
            <w:r w:rsidRPr="000B71B1">
              <w:t>216,041</w:t>
            </w:r>
          </w:p>
        </w:tc>
        <w:tc>
          <w:tcPr>
            <w:tcW w:w="1701" w:type="dxa"/>
            <w:shd w:val="clear" w:color="auto" w:fill="BFBFBF" w:themeFill="background1" w:themeFillShade="BF"/>
          </w:tcPr>
          <w:p w:rsidR="006C5C7D" w:rsidRPr="000B71B1" w:rsidRDefault="006C5C7D" w:rsidP="00877F74">
            <w:pPr>
              <w:pStyle w:val="T9Table"/>
            </w:pPr>
            <w:r w:rsidRPr="000B71B1">
              <w:t>0.68</w:t>
            </w:r>
          </w:p>
        </w:tc>
      </w:tr>
      <w:tr w:rsidR="006C5C7D" w:rsidRPr="000B71B1" w:rsidTr="00DA2DC2">
        <w:tc>
          <w:tcPr>
            <w:tcW w:w="1985" w:type="dxa"/>
            <w:tcBorders>
              <w:left w:val="nil"/>
              <w:right w:val="nil"/>
            </w:tcBorders>
            <w:shd w:val="clear" w:color="auto" w:fill="FFFFFF" w:themeFill="background1"/>
          </w:tcPr>
          <w:p w:rsidR="006C5C7D" w:rsidRPr="000B71B1" w:rsidRDefault="006C5C7D" w:rsidP="00877F74">
            <w:pPr>
              <w:pStyle w:val="T9Table"/>
              <w:rPr>
                <w:b/>
              </w:rPr>
            </w:pPr>
            <w:r w:rsidRPr="000B71B1">
              <w:rPr>
                <w:b/>
              </w:rPr>
              <w:t>2011 (Jan-March)</w:t>
            </w:r>
          </w:p>
        </w:tc>
        <w:tc>
          <w:tcPr>
            <w:tcW w:w="1701" w:type="dxa"/>
            <w:tcBorders>
              <w:left w:val="nil"/>
              <w:right w:val="nil"/>
            </w:tcBorders>
            <w:shd w:val="clear" w:color="auto" w:fill="FFFFFF" w:themeFill="background1"/>
          </w:tcPr>
          <w:p w:rsidR="006C5C7D" w:rsidRPr="000B71B1" w:rsidRDefault="006C5C7D" w:rsidP="00877F74">
            <w:pPr>
              <w:pStyle w:val="T9Table"/>
            </w:pPr>
            <w:r w:rsidRPr="000B71B1">
              <w:t>269,551</w:t>
            </w:r>
          </w:p>
        </w:tc>
        <w:tc>
          <w:tcPr>
            <w:tcW w:w="1701" w:type="dxa"/>
            <w:tcBorders>
              <w:left w:val="nil"/>
              <w:right w:val="nil"/>
            </w:tcBorders>
            <w:shd w:val="clear" w:color="auto" w:fill="FFFFFF" w:themeFill="background1"/>
          </w:tcPr>
          <w:p w:rsidR="006C5C7D" w:rsidRPr="000B71B1" w:rsidRDefault="006C5C7D" w:rsidP="00877F74">
            <w:pPr>
              <w:pStyle w:val="T9Table"/>
            </w:pPr>
            <w:r w:rsidRPr="000B71B1">
              <w:t>0.85</w:t>
            </w:r>
          </w:p>
        </w:tc>
      </w:tr>
      <w:tr w:rsidR="006C5C7D" w:rsidRPr="000B71B1" w:rsidTr="00DA2DC2">
        <w:tc>
          <w:tcPr>
            <w:tcW w:w="1985" w:type="dxa"/>
            <w:tcBorders>
              <w:left w:val="nil"/>
              <w:right w:val="nil"/>
            </w:tcBorders>
            <w:shd w:val="clear" w:color="auto" w:fill="C0C0C0"/>
          </w:tcPr>
          <w:p w:rsidR="006C5C7D" w:rsidRPr="000B71B1" w:rsidRDefault="006C5C7D" w:rsidP="00877F74">
            <w:pPr>
              <w:pStyle w:val="T9Table"/>
              <w:rPr>
                <w:b/>
              </w:rPr>
            </w:pPr>
            <w:r w:rsidRPr="000B71B1">
              <w:rPr>
                <w:b/>
              </w:rPr>
              <w:t>2012 (Jan-March)</w:t>
            </w:r>
          </w:p>
        </w:tc>
        <w:tc>
          <w:tcPr>
            <w:tcW w:w="1701" w:type="dxa"/>
            <w:tcBorders>
              <w:left w:val="nil"/>
              <w:right w:val="nil"/>
            </w:tcBorders>
            <w:shd w:val="clear" w:color="auto" w:fill="C0C0C0"/>
          </w:tcPr>
          <w:p w:rsidR="006C5C7D" w:rsidRPr="000B71B1" w:rsidRDefault="006C5C7D" w:rsidP="00877F74">
            <w:pPr>
              <w:pStyle w:val="T9Table"/>
            </w:pPr>
            <w:r w:rsidRPr="000B71B1">
              <w:t>279,951</w:t>
            </w:r>
          </w:p>
        </w:tc>
        <w:tc>
          <w:tcPr>
            <w:tcW w:w="1701" w:type="dxa"/>
            <w:tcBorders>
              <w:left w:val="nil"/>
              <w:right w:val="nil"/>
            </w:tcBorders>
            <w:shd w:val="clear" w:color="auto" w:fill="C0C0C0"/>
          </w:tcPr>
          <w:p w:rsidR="006C5C7D" w:rsidRPr="000B71B1" w:rsidRDefault="006C5C7D" w:rsidP="00877F74">
            <w:pPr>
              <w:pStyle w:val="T9Table"/>
            </w:pPr>
            <w:r w:rsidRPr="000B71B1">
              <w:t>0.87</w:t>
            </w:r>
          </w:p>
        </w:tc>
      </w:tr>
      <w:tr w:rsidR="006C5C7D" w:rsidRPr="000B71B1" w:rsidTr="00DA2DC2">
        <w:tc>
          <w:tcPr>
            <w:tcW w:w="1985" w:type="dxa"/>
          </w:tcPr>
          <w:p w:rsidR="006C5C7D" w:rsidRPr="000B71B1" w:rsidRDefault="006C5C7D" w:rsidP="00877F74">
            <w:pPr>
              <w:pStyle w:val="T9Table"/>
              <w:rPr>
                <w:b/>
              </w:rPr>
            </w:pPr>
            <w:r w:rsidRPr="000B71B1">
              <w:rPr>
                <w:b/>
              </w:rPr>
              <w:t>2013 (Jan-March)</w:t>
            </w:r>
          </w:p>
        </w:tc>
        <w:tc>
          <w:tcPr>
            <w:tcW w:w="1701" w:type="dxa"/>
          </w:tcPr>
          <w:p w:rsidR="006C5C7D" w:rsidRPr="000B71B1" w:rsidRDefault="006C5C7D" w:rsidP="00877F74">
            <w:pPr>
              <w:pStyle w:val="T9Table"/>
            </w:pPr>
            <w:r w:rsidRPr="000B71B1">
              <w:t>293,353</w:t>
            </w:r>
          </w:p>
        </w:tc>
        <w:tc>
          <w:tcPr>
            <w:tcW w:w="1701" w:type="dxa"/>
          </w:tcPr>
          <w:p w:rsidR="006C5C7D" w:rsidRPr="000B71B1" w:rsidRDefault="006C5C7D" w:rsidP="00877F74">
            <w:pPr>
              <w:pStyle w:val="T9Table"/>
            </w:pPr>
            <w:r w:rsidRPr="000B71B1">
              <w:t>0.90</w:t>
            </w:r>
          </w:p>
        </w:tc>
      </w:tr>
    </w:tbl>
    <w:p w:rsidR="006C5C7D" w:rsidRPr="000B71B1" w:rsidRDefault="006C5C7D" w:rsidP="00DA2DC2">
      <w:pPr>
        <w:pStyle w:val="T9Table"/>
      </w:pPr>
      <w:r w:rsidRPr="000B71B1">
        <w:t>Source: Quarterly Labour Force Survey, January-March quarters 2008-2013</w:t>
      </w:r>
    </w:p>
    <w:p w:rsidR="006C5C7D" w:rsidRPr="000B71B1" w:rsidRDefault="006C5C7D" w:rsidP="006C5C7D">
      <w:pPr>
        <w:autoSpaceDE w:val="0"/>
        <w:autoSpaceDN w:val="0"/>
        <w:adjustRightInd w:val="0"/>
        <w:rPr>
          <w:rFonts w:ascii="Arial" w:hAnsi="Arial" w:cs="Arial"/>
        </w:rPr>
      </w:pPr>
    </w:p>
    <w:p w:rsidR="006C5C7D" w:rsidRPr="000B71B1" w:rsidRDefault="006C5C7D" w:rsidP="00877F74">
      <w:pPr>
        <w:pStyle w:val="T9TextBody"/>
      </w:pPr>
      <w:r w:rsidRPr="000B71B1">
        <w:t>However, the QLFS statistics for agency working significantly differ from those presented by the main employer organisation for recruitment agencies, the Recruitment and Employment Confederation (REC). The QLFS indicates that in the period April-June 2013 just under 300,000 workers were agency temps. Over four-fifths of agency workers were in the private sector (81.5 per cent) compared with just under one-fifth (18.5 per cent) in the public sector. In 2012 both the government and REC jointly estimated the number of agency workers at the much higher level of 1.1 million</w:t>
      </w:r>
      <w:r w:rsidR="00877F74" w:rsidRPr="000B71B1">
        <w:t>.</w:t>
      </w:r>
      <w:r w:rsidR="00877F74" w:rsidRPr="000B71B1">
        <w:rPr>
          <w:rStyle w:val="FootnoteReference"/>
        </w:rPr>
        <w:footnoteReference w:id="15"/>
      </w:r>
    </w:p>
    <w:p w:rsidR="006C5C7D" w:rsidRPr="000B71B1" w:rsidRDefault="006C5C7D" w:rsidP="00877F74">
      <w:pPr>
        <w:pStyle w:val="T9TextBody"/>
      </w:pPr>
      <w:r w:rsidRPr="000B71B1">
        <w:t>A more detailed breakdown of industry sector in the LFS suggests that there continues to be sizeable proportions of agency temps in manufacturing (17.9 per cent), distribution, hotels and restaurants (14.9 per cent), banking, insurance and finance (20.3 per cent) and public administration, education and health (25.5 per cent) (see Table 4). Agency temps also continue to be concentrated in particular occupations: with the majority (67.4 per cent) found in clerical, semi-skilled and unskilled occupations</w:t>
      </w:r>
      <w:r w:rsidR="00511538" w:rsidRPr="000B71B1">
        <w:t>.</w:t>
      </w:r>
      <w:r w:rsidR="00511538" w:rsidRPr="000B71B1">
        <w:rPr>
          <w:rStyle w:val="FootnoteReference"/>
        </w:rPr>
        <w:footnoteReference w:id="16"/>
      </w:r>
    </w:p>
    <w:p w:rsidR="006C5C7D" w:rsidRPr="000B71B1" w:rsidRDefault="006C5C7D" w:rsidP="00877F74">
      <w:pPr>
        <w:pStyle w:val="T9TextBody"/>
      </w:pPr>
    </w:p>
    <w:p w:rsidR="006C5C7D" w:rsidRPr="000B71B1" w:rsidRDefault="006C5C7D" w:rsidP="00877F74">
      <w:pPr>
        <w:pStyle w:val="T9TextBody"/>
      </w:pPr>
    </w:p>
    <w:p w:rsidR="006C5C7D" w:rsidRPr="000B71B1" w:rsidRDefault="006C5C7D" w:rsidP="00877F74">
      <w:pPr>
        <w:pStyle w:val="T9TextBody"/>
        <w:rPr>
          <w:rFonts w:eastAsia="SimSun"/>
        </w:rPr>
      </w:pPr>
      <w:r w:rsidRPr="000B71B1">
        <w:rPr>
          <w:rFonts w:eastAsia="SimSun"/>
        </w:rPr>
        <w:br w:type="page"/>
      </w:r>
    </w:p>
    <w:p w:rsidR="006C5C7D" w:rsidRPr="000B71B1" w:rsidRDefault="006C5C7D" w:rsidP="00511538">
      <w:pPr>
        <w:pStyle w:val="T9TableTitle"/>
        <w:spacing w:after="0" w:line="240" w:lineRule="auto"/>
        <w:jc w:val="right"/>
        <w:rPr>
          <w:rFonts w:eastAsia="SimSun"/>
        </w:rPr>
      </w:pPr>
      <w:r w:rsidRPr="000B71B1">
        <w:rPr>
          <w:rFonts w:eastAsia="SimSun"/>
        </w:rPr>
        <w:t xml:space="preserve">Table 4 : Distribution of agency workers by industry sector (for main job held)  </w:t>
      </w:r>
    </w:p>
    <w:tbl>
      <w:tblPr>
        <w:tblW w:w="0" w:type="auto"/>
        <w:tblBorders>
          <w:top w:val="single" w:sz="8" w:space="0" w:color="000000"/>
          <w:bottom w:val="single" w:sz="8" w:space="0" w:color="000000"/>
        </w:tblBorders>
        <w:tblLook w:val="04A0"/>
      </w:tblPr>
      <w:tblGrid>
        <w:gridCol w:w="3578"/>
        <w:gridCol w:w="2094"/>
        <w:gridCol w:w="2085"/>
      </w:tblGrid>
      <w:tr w:rsidR="006C5C7D" w:rsidRPr="000B71B1" w:rsidTr="006C5C7D">
        <w:tc>
          <w:tcPr>
            <w:tcW w:w="3652" w:type="dxa"/>
            <w:tcBorders>
              <w:top w:val="single" w:sz="8" w:space="0" w:color="000000"/>
              <w:left w:val="nil"/>
              <w:bottom w:val="single" w:sz="8" w:space="0" w:color="000000"/>
              <w:right w:val="nil"/>
            </w:tcBorders>
          </w:tcPr>
          <w:p w:rsidR="006C5C7D" w:rsidRPr="000B71B1" w:rsidRDefault="006C5C7D" w:rsidP="006C5C7D">
            <w:pPr>
              <w:rPr>
                <w:rFonts w:ascii="Arial" w:eastAsia="SimSun" w:hAnsi="Arial" w:cs="Arial"/>
                <w:b/>
                <w:bCs/>
                <w:color w:val="000000"/>
                <w:sz w:val="20"/>
                <w:szCs w:val="20"/>
                <w:lang w:eastAsia="zh-CN"/>
              </w:rPr>
            </w:pPr>
          </w:p>
        </w:tc>
        <w:tc>
          <w:tcPr>
            <w:tcW w:w="2126" w:type="dxa"/>
            <w:tcBorders>
              <w:top w:val="single" w:sz="8" w:space="0" w:color="000000"/>
              <w:left w:val="nil"/>
              <w:bottom w:val="single" w:sz="8" w:space="0" w:color="000000"/>
              <w:right w:val="nil"/>
            </w:tcBorders>
          </w:tcPr>
          <w:p w:rsidR="006C5C7D" w:rsidRPr="000B71B1" w:rsidRDefault="006C5C7D" w:rsidP="00511538">
            <w:pPr>
              <w:pStyle w:val="T9TableDataHeader"/>
              <w:rPr>
                <w:rFonts w:eastAsia="SimSun"/>
              </w:rPr>
            </w:pPr>
            <w:r w:rsidRPr="000B71B1">
              <w:rPr>
                <w:rFonts w:eastAsia="SimSun"/>
              </w:rPr>
              <w:t>All employees/ workers aged 16 plus</w:t>
            </w:r>
          </w:p>
          <w:p w:rsidR="006C5C7D" w:rsidRPr="000B71B1" w:rsidRDefault="006C5C7D" w:rsidP="00511538">
            <w:pPr>
              <w:pStyle w:val="T9TableDataHeader"/>
              <w:rPr>
                <w:rFonts w:eastAsia="SimSun"/>
              </w:rPr>
            </w:pPr>
            <w:r w:rsidRPr="000B71B1">
              <w:rPr>
                <w:rFonts w:eastAsia="SimSun"/>
              </w:rPr>
              <w:t>(%)</w:t>
            </w:r>
          </w:p>
        </w:tc>
        <w:tc>
          <w:tcPr>
            <w:tcW w:w="2127" w:type="dxa"/>
            <w:tcBorders>
              <w:top w:val="single" w:sz="8" w:space="0" w:color="000000"/>
              <w:left w:val="nil"/>
              <w:bottom w:val="single" w:sz="8" w:space="0" w:color="000000"/>
              <w:right w:val="nil"/>
            </w:tcBorders>
          </w:tcPr>
          <w:p w:rsidR="006C5C7D" w:rsidRPr="000B71B1" w:rsidRDefault="006C5C7D" w:rsidP="00511538">
            <w:pPr>
              <w:pStyle w:val="T9TableDataHeader"/>
              <w:rPr>
                <w:rFonts w:eastAsia="SimSun"/>
              </w:rPr>
            </w:pPr>
            <w:r w:rsidRPr="000B71B1">
              <w:rPr>
                <w:rFonts w:eastAsia="SimSun"/>
              </w:rPr>
              <w:t>Agency workers</w:t>
            </w:r>
          </w:p>
          <w:p w:rsidR="006C5C7D" w:rsidRPr="000B71B1" w:rsidRDefault="006C5C7D" w:rsidP="00511538">
            <w:pPr>
              <w:pStyle w:val="T9TableDataHeader"/>
              <w:rPr>
                <w:rFonts w:eastAsia="SimSun"/>
              </w:rPr>
            </w:pPr>
            <w:r w:rsidRPr="000B71B1">
              <w:rPr>
                <w:rFonts w:eastAsia="SimSun"/>
              </w:rPr>
              <w:t>(%)</w:t>
            </w:r>
          </w:p>
        </w:tc>
      </w:tr>
      <w:tr w:rsidR="006C5C7D" w:rsidRPr="000B71B1" w:rsidTr="006C5C7D">
        <w:tc>
          <w:tcPr>
            <w:tcW w:w="3652" w:type="dxa"/>
            <w:tcBorders>
              <w:left w:val="nil"/>
              <w:right w:val="nil"/>
            </w:tcBorders>
            <w:shd w:val="clear" w:color="auto" w:fill="C0C0C0"/>
          </w:tcPr>
          <w:p w:rsidR="006C5C7D" w:rsidRPr="000B71B1" w:rsidRDefault="006C5C7D" w:rsidP="00511538">
            <w:pPr>
              <w:pStyle w:val="T9Table"/>
              <w:rPr>
                <w:rFonts w:eastAsia="SimSun"/>
                <w:b/>
              </w:rPr>
            </w:pPr>
            <w:r w:rsidRPr="000B71B1">
              <w:rPr>
                <w:rFonts w:eastAsia="SimSun"/>
                <w:b/>
              </w:rPr>
              <w:t>Agriculture, forestry and fishing</w:t>
            </w:r>
          </w:p>
        </w:tc>
        <w:tc>
          <w:tcPr>
            <w:tcW w:w="2126" w:type="dxa"/>
            <w:tcBorders>
              <w:left w:val="nil"/>
              <w:right w:val="nil"/>
            </w:tcBorders>
            <w:shd w:val="clear" w:color="auto" w:fill="C0C0C0"/>
          </w:tcPr>
          <w:p w:rsidR="006C5C7D" w:rsidRPr="000B71B1" w:rsidRDefault="006C5C7D" w:rsidP="00511538">
            <w:pPr>
              <w:pStyle w:val="T9Table"/>
              <w:rPr>
                <w:rFonts w:eastAsia="SimSun"/>
              </w:rPr>
            </w:pPr>
            <w:r w:rsidRPr="000B71B1">
              <w:rPr>
                <w:rFonts w:eastAsia="SimSun"/>
              </w:rPr>
              <w:t>1</w:t>
            </w:r>
          </w:p>
        </w:tc>
        <w:tc>
          <w:tcPr>
            <w:tcW w:w="2127" w:type="dxa"/>
            <w:tcBorders>
              <w:left w:val="nil"/>
              <w:right w:val="nil"/>
            </w:tcBorders>
            <w:shd w:val="clear" w:color="auto" w:fill="C0C0C0"/>
          </w:tcPr>
          <w:p w:rsidR="006C5C7D" w:rsidRPr="000B71B1" w:rsidRDefault="006C5C7D" w:rsidP="00511538">
            <w:pPr>
              <w:pStyle w:val="T9Table"/>
              <w:rPr>
                <w:rFonts w:eastAsia="SimSun"/>
              </w:rPr>
            </w:pPr>
            <w:r w:rsidRPr="000B71B1">
              <w:rPr>
                <w:rFonts w:eastAsia="SimSun"/>
              </w:rPr>
              <w:t>1.8</w:t>
            </w:r>
          </w:p>
        </w:tc>
      </w:tr>
      <w:tr w:rsidR="006C5C7D" w:rsidRPr="000B71B1" w:rsidTr="006C5C7D">
        <w:tc>
          <w:tcPr>
            <w:tcW w:w="3652" w:type="dxa"/>
          </w:tcPr>
          <w:p w:rsidR="006C5C7D" w:rsidRPr="000B71B1" w:rsidRDefault="006C5C7D" w:rsidP="00511538">
            <w:pPr>
              <w:pStyle w:val="T9Table"/>
              <w:rPr>
                <w:rFonts w:eastAsia="SimSun"/>
                <w:b/>
              </w:rPr>
            </w:pPr>
            <w:r w:rsidRPr="000B71B1">
              <w:rPr>
                <w:rFonts w:eastAsia="SimSun"/>
                <w:b/>
              </w:rPr>
              <w:t>Energy and water</w:t>
            </w:r>
          </w:p>
        </w:tc>
        <w:tc>
          <w:tcPr>
            <w:tcW w:w="2126" w:type="dxa"/>
          </w:tcPr>
          <w:p w:rsidR="006C5C7D" w:rsidRPr="000B71B1" w:rsidRDefault="006C5C7D" w:rsidP="00511538">
            <w:pPr>
              <w:pStyle w:val="T9Table"/>
              <w:rPr>
                <w:rFonts w:eastAsia="SimSun"/>
              </w:rPr>
            </w:pPr>
            <w:r w:rsidRPr="000B71B1">
              <w:rPr>
                <w:rFonts w:eastAsia="SimSun"/>
              </w:rPr>
              <w:t>1.8</w:t>
            </w:r>
          </w:p>
        </w:tc>
        <w:tc>
          <w:tcPr>
            <w:tcW w:w="2127" w:type="dxa"/>
          </w:tcPr>
          <w:p w:rsidR="006C5C7D" w:rsidRPr="000B71B1" w:rsidRDefault="006C5C7D" w:rsidP="00511538">
            <w:pPr>
              <w:pStyle w:val="T9Table"/>
              <w:rPr>
                <w:rFonts w:eastAsia="SimSun"/>
              </w:rPr>
            </w:pPr>
            <w:r w:rsidRPr="000B71B1">
              <w:rPr>
                <w:rFonts w:eastAsia="SimSun"/>
              </w:rPr>
              <w:t>3.2</w:t>
            </w:r>
          </w:p>
        </w:tc>
      </w:tr>
      <w:tr w:rsidR="006C5C7D" w:rsidRPr="000B71B1" w:rsidTr="006C5C7D">
        <w:tc>
          <w:tcPr>
            <w:tcW w:w="3652" w:type="dxa"/>
            <w:tcBorders>
              <w:left w:val="nil"/>
              <w:right w:val="nil"/>
            </w:tcBorders>
            <w:shd w:val="clear" w:color="auto" w:fill="C0C0C0"/>
          </w:tcPr>
          <w:p w:rsidR="006C5C7D" w:rsidRPr="000B71B1" w:rsidRDefault="006C5C7D" w:rsidP="00511538">
            <w:pPr>
              <w:pStyle w:val="T9Table"/>
              <w:rPr>
                <w:rFonts w:eastAsia="SimSun"/>
                <w:b/>
              </w:rPr>
            </w:pPr>
            <w:r w:rsidRPr="000B71B1">
              <w:rPr>
                <w:rFonts w:eastAsia="SimSun"/>
                <w:b/>
              </w:rPr>
              <w:t>Manufacturing</w:t>
            </w:r>
          </w:p>
        </w:tc>
        <w:tc>
          <w:tcPr>
            <w:tcW w:w="2126" w:type="dxa"/>
            <w:tcBorders>
              <w:left w:val="nil"/>
              <w:right w:val="nil"/>
            </w:tcBorders>
            <w:shd w:val="clear" w:color="auto" w:fill="C0C0C0"/>
          </w:tcPr>
          <w:p w:rsidR="006C5C7D" w:rsidRPr="000B71B1" w:rsidRDefault="006C5C7D" w:rsidP="00511538">
            <w:pPr>
              <w:pStyle w:val="T9Table"/>
              <w:rPr>
                <w:rFonts w:eastAsia="SimSun"/>
              </w:rPr>
            </w:pPr>
            <w:r w:rsidRPr="000B71B1">
              <w:rPr>
                <w:rFonts w:eastAsia="SimSun"/>
              </w:rPr>
              <w:t>9.7</w:t>
            </w:r>
          </w:p>
        </w:tc>
        <w:tc>
          <w:tcPr>
            <w:tcW w:w="2127" w:type="dxa"/>
            <w:tcBorders>
              <w:left w:val="nil"/>
              <w:right w:val="nil"/>
            </w:tcBorders>
            <w:shd w:val="clear" w:color="auto" w:fill="C0C0C0"/>
          </w:tcPr>
          <w:p w:rsidR="006C5C7D" w:rsidRPr="000B71B1" w:rsidRDefault="006C5C7D" w:rsidP="00511538">
            <w:pPr>
              <w:pStyle w:val="T9Table"/>
              <w:rPr>
                <w:rFonts w:eastAsia="SimSun"/>
              </w:rPr>
            </w:pPr>
            <w:r w:rsidRPr="000B71B1">
              <w:rPr>
                <w:rFonts w:eastAsia="SimSun"/>
              </w:rPr>
              <w:t>17.9</w:t>
            </w:r>
          </w:p>
        </w:tc>
      </w:tr>
      <w:tr w:rsidR="006C5C7D" w:rsidRPr="000B71B1" w:rsidTr="006C5C7D">
        <w:tc>
          <w:tcPr>
            <w:tcW w:w="3652" w:type="dxa"/>
          </w:tcPr>
          <w:p w:rsidR="006C5C7D" w:rsidRPr="000B71B1" w:rsidRDefault="006C5C7D" w:rsidP="00511538">
            <w:pPr>
              <w:pStyle w:val="T9Table"/>
              <w:rPr>
                <w:rFonts w:eastAsia="SimSun"/>
                <w:b/>
              </w:rPr>
            </w:pPr>
            <w:r w:rsidRPr="000B71B1">
              <w:rPr>
                <w:rFonts w:eastAsia="SimSun"/>
                <w:b/>
              </w:rPr>
              <w:t>Construction</w:t>
            </w:r>
          </w:p>
        </w:tc>
        <w:tc>
          <w:tcPr>
            <w:tcW w:w="2126" w:type="dxa"/>
          </w:tcPr>
          <w:p w:rsidR="006C5C7D" w:rsidRPr="000B71B1" w:rsidRDefault="006C5C7D" w:rsidP="00511538">
            <w:pPr>
              <w:pStyle w:val="T9Table"/>
              <w:rPr>
                <w:rFonts w:eastAsia="SimSun"/>
              </w:rPr>
            </w:pPr>
            <w:r w:rsidRPr="000B71B1">
              <w:rPr>
                <w:rFonts w:eastAsia="SimSun"/>
              </w:rPr>
              <w:t>7.3</w:t>
            </w:r>
          </w:p>
        </w:tc>
        <w:tc>
          <w:tcPr>
            <w:tcW w:w="2127" w:type="dxa"/>
          </w:tcPr>
          <w:p w:rsidR="006C5C7D" w:rsidRPr="000B71B1" w:rsidRDefault="006C5C7D" w:rsidP="00511538">
            <w:pPr>
              <w:pStyle w:val="T9Table"/>
              <w:rPr>
                <w:rFonts w:eastAsia="SimSun"/>
              </w:rPr>
            </w:pPr>
            <w:r w:rsidRPr="000B71B1">
              <w:rPr>
                <w:rFonts w:eastAsia="SimSun"/>
              </w:rPr>
              <w:t>3.5</w:t>
            </w:r>
          </w:p>
        </w:tc>
      </w:tr>
      <w:tr w:rsidR="006C5C7D" w:rsidRPr="000B71B1" w:rsidTr="006C5C7D">
        <w:tc>
          <w:tcPr>
            <w:tcW w:w="3652" w:type="dxa"/>
            <w:tcBorders>
              <w:left w:val="nil"/>
              <w:right w:val="nil"/>
            </w:tcBorders>
            <w:shd w:val="clear" w:color="auto" w:fill="C0C0C0"/>
          </w:tcPr>
          <w:p w:rsidR="006C5C7D" w:rsidRPr="000B71B1" w:rsidRDefault="006C5C7D" w:rsidP="00511538">
            <w:pPr>
              <w:pStyle w:val="T9Table"/>
              <w:rPr>
                <w:rFonts w:eastAsia="SimSun"/>
                <w:b/>
              </w:rPr>
            </w:pPr>
            <w:r w:rsidRPr="000B71B1">
              <w:rPr>
                <w:rFonts w:eastAsia="SimSun"/>
                <w:b/>
              </w:rPr>
              <w:t>Distribution, hotels and restaurants</w:t>
            </w:r>
          </w:p>
        </w:tc>
        <w:tc>
          <w:tcPr>
            <w:tcW w:w="2126" w:type="dxa"/>
            <w:tcBorders>
              <w:left w:val="nil"/>
              <w:right w:val="nil"/>
            </w:tcBorders>
            <w:shd w:val="clear" w:color="auto" w:fill="C0C0C0"/>
          </w:tcPr>
          <w:p w:rsidR="006C5C7D" w:rsidRPr="000B71B1" w:rsidRDefault="006C5C7D" w:rsidP="00511538">
            <w:pPr>
              <w:pStyle w:val="T9Table"/>
              <w:rPr>
                <w:rFonts w:eastAsia="SimSun"/>
              </w:rPr>
            </w:pPr>
            <w:r w:rsidRPr="000B71B1">
              <w:rPr>
                <w:rFonts w:eastAsia="SimSun"/>
              </w:rPr>
              <w:t>18.7</w:t>
            </w:r>
          </w:p>
        </w:tc>
        <w:tc>
          <w:tcPr>
            <w:tcW w:w="2127" w:type="dxa"/>
            <w:tcBorders>
              <w:left w:val="nil"/>
              <w:right w:val="nil"/>
            </w:tcBorders>
            <w:shd w:val="clear" w:color="auto" w:fill="C0C0C0"/>
          </w:tcPr>
          <w:p w:rsidR="006C5C7D" w:rsidRPr="000B71B1" w:rsidRDefault="006C5C7D" w:rsidP="00511538">
            <w:pPr>
              <w:pStyle w:val="T9Table"/>
              <w:rPr>
                <w:rFonts w:eastAsia="SimSun"/>
              </w:rPr>
            </w:pPr>
            <w:r w:rsidRPr="000B71B1">
              <w:rPr>
                <w:rFonts w:eastAsia="SimSun"/>
              </w:rPr>
              <w:t>14.9</w:t>
            </w:r>
          </w:p>
        </w:tc>
      </w:tr>
      <w:tr w:rsidR="006C5C7D" w:rsidRPr="000B71B1" w:rsidTr="006C5C7D">
        <w:tc>
          <w:tcPr>
            <w:tcW w:w="3652" w:type="dxa"/>
          </w:tcPr>
          <w:p w:rsidR="006C5C7D" w:rsidRPr="000B71B1" w:rsidRDefault="006C5C7D" w:rsidP="00511538">
            <w:pPr>
              <w:pStyle w:val="T9Table"/>
              <w:rPr>
                <w:rFonts w:eastAsia="SimSun"/>
                <w:b/>
              </w:rPr>
            </w:pPr>
            <w:r w:rsidRPr="000B71B1">
              <w:rPr>
                <w:rFonts w:eastAsia="SimSun"/>
                <w:b/>
              </w:rPr>
              <w:t>Transport and communication</w:t>
            </w:r>
          </w:p>
        </w:tc>
        <w:tc>
          <w:tcPr>
            <w:tcW w:w="2126" w:type="dxa"/>
          </w:tcPr>
          <w:p w:rsidR="006C5C7D" w:rsidRPr="000B71B1" w:rsidRDefault="006C5C7D" w:rsidP="00511538">
            <w:pPr>
              <w:pStyle w:val="T9Table"/>
              <w:rPr>
                <w:rFonts w:eastAsia="SimSun"/>
              </w:rPr>
            </w:pPr>
            <w:r w:rsidRPr="000B71B1">
              <w:rPr>
                <w:rFonts w:eastAsia="SimSun"/>
              </w:rPr>
              <w:t>8.8</w:t>
            </w:r>
          </w:p>
        </w:tc>
        <w:tc>
          <w:tcPr>
            <w:tcW w:w="2127" w:type="dxa"/>
          </w:tcPr>
          <w:p w:rsidR="006C5C7D" w:rsidRPr="000B71B1" w:rsidRDefault="006C5C7D" w:rsidP="00511538">
            <w:pPr>
              <w:pStyle w:val="T9Table"/>
              <w:rPr>
                <w:rFonts w:eastAsia="SimSun"/>
              </w:rPr>
            </w:pPr>
            <w:r w:rsidRPr="000B71B1">
              <w:rPr>
                <w:rFonts w:eastAsia="SimSun"/>
              </w:rPr>
              <w:t>9.8</w:t>
            </w:r>
          </w:p>
        </w:tc>
      </w:tr>
      <w:tr w:rsidR="006C5C7D" w:rsidRPr="000B71B1" w:rsidTr="006C5C7D">
        <w:tc>
          <w:tcPr>
            <w:tcW w:w="3652" w:type="dxa"/>
            <w:tcBorders>
              <w:left w:val="nil"/>
              <w:right w:val="nil"/>
            </w:tcBorders>
            <w:shd w:val="clear" w:color="auto" w:fill="C0C0C0"/>
          </w:tcPr>
          <w:p w:rsidR="006C5C7D" w:rsidRPr="000B71B1" w:rsidRDefault="006C5C7D" w:rsidP="00511538">
            <w:pPr>
              <w:pStyle w:val="T9Table"/>
              <w:rPr>
                <w:rFonts w:eastAsia="SimSun"/>
                <w:b/>
              </w:rPr>
            </w:pPr>
            <w:r w:rsidRPr="000B71B1">
              <w:rPr>
                <w:rFonts w:eastAsia="SimSun"/>
                <w:b/>
              </w:rPr>
              <w:t>Banking, finance and insurance etc</w:t>
            </w:r>
          </w:p>
        </w:tc>
        <w:tc>
          <w:tcPr>
            <w:tcW w:w="2126" w:type="dxa"/>
            <w:tcBorders>
              <w:left w:val="nil"/>
              <w:right w:val="nil"/>
            </w:tcBorders>
            <w:shd w:val="clear" w:color="auto" w:fill="C0C0C0"/>
          </w:tcPr>
          <w:p w:rsidR="006C5C7D" w:rsidRPr="000B71B1" w:rsidRDefault="006C5C7D" w:rsidP="00511538">
            <w:pPr>
              <w:pStyle w:val="T9Table"/>
              <w:rPr>
                <w:rFonts w:eastAsia="SimSun"/>
              </w:rPr>
            </w:pPr>
            <w:r w:rsidRPr="000B71B1">
              <w:rPr>
                <w:rFonts w:eastAsia="SimSun"/>
              </w:rPr>
              <w:t>16.7</w:t>
            </w:r>
          </w:p>
        </w:tc>
        <w:tc>
          <w:tcPr>
            <w:tcW w:w="2127" w:type="dxa"/>
            <w:tcBorders>
              <w:left w:val="nil"/>
              <w:right w:val="nil"/>
            </w:tcBorders>
            <w:shd w:val="clear" w:color="auto" w:fill="C0C0C0"/>
          </w:tcPr>
          <w:p w:rsidR="006C5C7D" w:rsidRPr="000B71B1" w:rsidRDefault="006C5C7D" w:rsidP="00511538">
            <w:pPr>
              <w:pStyle w:val="T9Table"/>
              <w:rPr>
                <w:rFonts w:eastAsia="SimSun"/>
              </w:rPr>
            </w:pPr>
            <w:r w:rsidRPr="000B71B1">
              <w:rPr>
                <w:rFonts w:eastAsia="SimSun"/>
              </w:rPr>
              <w:t>20.3</w:t>
            </w:r>
          </w:p>
        </w:tc>
      </w:tr>
      <w:tr w:rsidR="006C5C7D" w:rsidRPr="000B71B1" w:rsidTr="006C5C7D">
        <w:tc>
          <w:tcPr>
            <w:tcW w:w="3652" w:type="dxa"/>
          </w:tcPr>
          <w:p w:rsidR="006C5C7D" w:rsidRPr="000B71B1" w:rsidRDefault="006C5C7D" w:rsidP="00511538">
            <w:pPr>
              <w:pStyle w:val="T9Table"/>
              <w:rPr>
                <w:rFonts w:eastAsia="SimSun"/>
                <w:b/>
              </w:rPr>
            </w:pPr>
            <w:r w:rsidRPr="000B71B1">
              <w:rPr>
                <w:rFonts w:eastAsia="SimSun"/>
                <w:b/>
              </w:rPr>
              <w:t>Public admin, education and health</w:t>
            </w:r>
          </w:p>
        </w:tc>
        <w:tc>
          <w:tcPr>
            <w:tcW w:w="2126" w:type="dxa"/>
          </w:tcPr>
          <w:p w:rsidR="006C5C7D" w:rsidRPr="000B71B1" w:rsidRDefault="006C5C7D" w:rsidP="00511538">
            <w:pPr>
              <w:pStyle w:val="T9Table"/>
              <w:rPr>
                <w:rFonts w:eastAsia="SimSun"/>
              </w:rPr>
            </w:pPr>
            <w:r w:rsidRPr="000B71B1">
              <w:rPr>
                <w:rFonts w:eastAsia="SimSun"/>
              </w:rPr>
              <w:t>30.4</w:t>
            </w:r>
          </w:p>
        </w:tc>
        <w:tc>
          <w:tcPr>
            <w:tcW w:w="2127" w:type="dxa"/>
          </w:tcPr>
          <w:p w:rsidR="006C5C7D" w:rsidRPr="000B71B1" w:rsidRDefault="006C5C7D" w:rsidP="00511538">
            <w:pPr>
              <w:pStyle w:val="T9Table"/>
              <w:rPr>
                <w:rFonts w:eastAsia="SimSun"/>
              </w:rPr>
            </w:pPr>
            <w:r w:rsidRPr="000B71B1">
              <w:rPr>
                <w:rFonts w:eastAsia="SimSun"/>
              </w:rPr>
              <w:t>25.5</w:t>
            </w:r>
          </w:p>
        </w:tc>
      </w:tr>
      <w:tr w:rsidR="006C5C7D" w:rsidRPr="000B71B1" w:rsidTr="006C5C7D">
        <w:tc>
          <w:tcPr>
            <w:tcW w:w="3652" w:type="dxa"/>
            <w:tcBorders>
              <w:left w:val="nil"/>
              <w:right w:val="nil"/>
            </w:tcBorders>
            <w:shd w:val="clear" w:color="auto" w:fill="C0C0C0"/>
          </w:tcPr>
          <w:p w:rsidR="006C5C7D" w:rsidRPr="000B71B1" w:rsidRDefault="006C5C7D" w:rsidP="00511538">
            <w:pPr>
              <w:pStyle w:val="T9Table"/>
              <w:rPr>
                <w:rFonts w:eastAsia="SimSun"/>
                <w:b/>
              </w:rPr>
            </w:pPr>
            <w:r w:rsidRPr="000B71B1">
              <w:rPr>
                <w:rFonts w:eastAsia="SimSun"/>
                <w:b/>
              </w:rPr>
              <w:t>Other services</w:t>
            </w:r>
          </w:p>
        </w:tc>
        <w:tc>
          <w:tcPr>
            <w:tcW w:w="2126" w:type="dxa"/>
            <w:tcBorders>
              <w:left w:val="nil"/>
              <w:right w:val="nil"/>
            </w:tcBorders>
            <w:shd w:val="clear" w:color="auto" w:fill="C0C0C0"/>
          </w:tcPr>
          <w:p w:rsidR="006C5C7D" w:rsidRPr="000B71B1" w:rsidRDefault="006C5C7D" w:rsidP="00511538">
            <w:pPr>
              <w:pStyle w:val="T9Table"/>
              <w:rPr>
                <w:rFonts w:eastAsia="SimSun"/>
              </w:rPr>
            </w:pPr>
            <w:r w:rsidRPr="000B71B1">
              <w:rPr>
                <w:rFonts w:eastAsia="SimSun"/>
              </w:rPr>
              <w:t>5.5</w:t>
            </w:r>
          </w:p>
        </w:tc>
        <w:tc>
          <w:tcPr>
            <w:tcW w:w="2127" w:type="dxa"/>
            <w:tcBorders>
              <w:left w:val="nil"/>
              <w:right w:val="nil"/>
            </w:tcBorders>
            <w:shd w:val="clear" w:color="auto" w:fill="C0C0C0"/>
          </w:tcPr>
          <w:p w:rsidR="006C5C7D" w:rsidRPr="000B71B1" w:rsidRDefault="006C5C7D" w:rsidP="00511538">
            <w:pPr>
              <w:pStyle w:val="T9Table"/>
              <w:rPr>
                <w:rFonts w:eastAsia="SimSun"/>
              </w:rPr>
            </w:pPr>
            <w:r w:rsidRPr="000B71B1">
              <w:rPr>
                <w:rFonts w:eastAsia="SimSun"/>
              </w:rPr>
              <w:t>3</w:t>
            </w:r>
          </w:p>
        </w:tc>
      </w:tr>
    </w:tbl>
    <w:p w:rsidR="006C5C7D" w:rsidRPr="000B71B1" w:rsidRDefault="006C5C7D" w:rsidP="00511538">
      <w:pPr>
        <w:pStyle w:val="T9Table"/>
        <w:rPr>
          <w:rFonts w:eastAsia="SimSun"/>
        </w:rPr>
      </w:pPr>
      <w:r w:rsidRPr="000B71B1">
        <w:t>Source: Quarterly Labour Force Survey, April-June 2013</w:t>
      </w:r>
    </w:p>
    <w:p w:rsidR="006C5C7D" w:rsidRPr="000B71B1" w:rsidRDefault="006C5C7D" w:rsidP="006C5C7D">
      <w:pPr>
        <w:rPr>
          <w:rFonts w:ascii="Arial" w:eastAsia="SimSun" w:hAnsi="Arial" w:cs="Arial"/>
          <w:b/>
          <w:i/>
          <w:lang w:eastAsia="zh-CN"/>
        </w:rPr>
      </w:pPr>
    </w:p>
    <w:p w:rsidR="006C5C7D" w:rsidRPr="000B71B1" w:rsidRDefault="006C5C7D" w:rsidP="00EC6219">
      <w:pPr>
        <w:pStyle w:val="T9Level2Heading"/>
        <w:rPr>
          <w:rFonts w:eastAsia="SimSun"/>
        </w:rPr>
      </w:pPr>
      <w:bookmarkStart w:id="19" w:name="_bm000000008"/>
      <w:r w:rsidRPr="000B71B1">
        <w:rPr>
          <w:rFonts w:eastAsia="SimSun"/>
        </w:rPr>
        <w:t>Zero-hours contracts</w:t>
      </w:r>
      <w:bookmarkEnd w:id="19"/>
    </w:p>
    <w:p w:rsidR="006C5C7D" w:rsidRPr="000B71B1" w:rsidRDefault="006C5C7D" w:rsidP="00EC6219">
      <w:pPr>
        <w:pStyle w:val="T9TextBody"/>
      </w:pPr>
      <w:r w:rsidRPr="000B71B1">
        <w:t>Alongside a growth in temporary jobs, there has been a movement from full-time to part-time jobs (and an increase in the proportion of part-time employees who would prefer to be working full-time)</w:t>
      </w:r>
      <w:r w:rsidR="00EC6219" w:rsidRPr="000B71B1">
        <w:t>.</w:t>
      </w:r>
      <w:r w:rsidR="00EC6219" w:rsidRPr="000B71B1">
        <w:rPr>
          <w:rStyle w:val="FootnoteReference"/>
        </w:rPr>
        <w:footnoteReference w:id="17"/>
      </w:r>
      <w:r w:rsidRPr="000B71B1">
        <w:t xml:space="preserve"> A feature of this movement from full-time to part-time work has been zero-hours contracts. While casual, ‘spot contracting’ has a long history in the UK (notably associated with dock workers), zero-hours contracts began to attract greater attention in the 1990s when there was evidence of their growing use in the retail, banking and financial service sectors. They continue to emerge in a wider range of sectors that are historically less known for their use of such contractual arrangements. For example, a freedom of information request by the Financial Times, to which 159 of the 164 NHS acute trusts in England responded, found that almost 100</w:t>
      </w:r>
      <w:r w:rsidRPr="000B71B1">
        <w:rPr>
          <w:rFonts w:ascii="Times New Roman" w:hAnsi="Times New Roman"/>
        </w:rPr>
        <w:t> </w:t>
      </w:r>
      <w:r w:rsidRPr="000B71B1">
        <w:t>000 zero hours contracts are in use in hospitals around the country. It also found that the number of these contracts has grown by 24 per cent over a two year period, at the same time as full-time equivalent staff numbers have risen by six per cent</w:t>
      </w:r>
      <w:r w:rsidR="00EC6219" w:rsidRPr="000B71B1">
        <w:t>.</w:t>
      </w:r>
      <w:r w:rsidR="00EC6219" w:rsidRPr="000B71B1">
        <w:rPr>
          <w:rStyle w:val="FootnoteReference"/>
        </w:rPr>
        <w:footnoteReference w:id="18"/>
      </w:r>
      <w:r w:rsidRPr="000B71B1">
        <w:t xml:space="preserve">  Against the backdrop of the squeeze in public spending and employer responses, UNISON notes that almost all areas of public service are now seeing a rise in zero-hours contracts</w:t>
      </w:r>
      <w:r w:rsidR="00EC6219" w:rsidRPr="000B71B1">
        <w:t>.</w:t>
      </w:r>
      <w:r w:rsidR="00EC6219" w:rsidRPr="000B71B1">
        <w:rPr>
          <w:rStyle w:val="FootnoteReference"/>
        </w:rPr>
        <w:footnoteReference w:id="19"/>
      </w:r>
      <w:r w:rsidRPr="000B71B1">
        <w:t xml:space="preserve"> The new commissioning system means that providers are not guaranteed any minimum level of work and is in turn having the knock-on effect of pushing employers towards contracts that mirror such arrangements. This trend is taking place in areas traditionally vulnerable to zero-hours arrangements, such as cleaning, but also hitting new areas, such as cardiac services, physiotherapy, psychiatric therapy, and hearing services. It is evident that zero-hours contracts are not solely associated with low skilled work.</w:t>
      </w:r>
    </w:p>
    <w:p w:rsidR="006C5C7D" w:rsidRPr="000B71B1" w:rsidRDefault="006C5C7D" w:rsidP="00EC6219">
      <w:pPr>
        <w:pStyle w:val="T9TextBody"/>
      </w:pPr>
      <w:r w:rsidRPr="000B71B1">
        <w:t>Ongoing concerns surround how under zero-hours working arrangements, people are unpaid while not working whilst put on standby, ‘on-call’, to meet the peaks and troughs of work. While flexible working arrangements can potentially support caring responsibilities, the lack of a work guarantee, and related unpredictability of work from week to week (and day to day); can put a strain on families, having adverse implications for household income and childcare</w:t>
      </w:r>
      <w:r w:rsidR="00096727" w:rsidRPr="000B71B1">
        <w:t>.</w:t>
      </w:r>
      <w:r w:rsidR="00096727" w:rsidRPr="000B71B1">
        <w:rPr>
          <w:rStyle w:val="FootnoteReference"/>
        </w:rPr>
        <w:footnoteReference w:id="20"/>
      </w:r>
    </w:p>
    <w:p w:rsidR="006C5C7D" w:rsidRPr="000B71B1" w:rsidRDefault="006C5C7D" w:rsidP="00EC6219">
      <w:pPr>
        <w:pStyle w:val="T9TextBody"/>
      </w:pPr>
      <w:r w:rsidRPr="000B71B1">
        <w:t>Analysis of the LFS shows a steady fall in the number of zero-hours contract workers in the first half of the 2000s, but a significant rise since 2006. In 2012, the ONS provided an official estimate  of 250,000 zero-hours contract workers (0.7 per cent of the workforce) compared with 134,000 in 2006 (0.5 per cent of the workforce)</w:t>
      </w:r>
      <w:r w:rsidR="009D787C" w:rsidRPr="000B71B1">
        <w:t>.</w:t>
      </w:r>
      <w:r w:rsidR="009D787C" w:rsidRPr="000B71B1">
        <w:rPr>
          <w:rStyle w:val="FootnoteReference"/>
        </w:rPr>
        <w:footnoteReference w:id="21"/>
      </w:r>
      <w:r w:rsidR="009D787C" w:rsidRPr="000B71B1">
        <w:t xml:space="preserve">  </w:t>
      </w:r>
      <w:r w:rsidRPr="000B71B1">
        <w:t>In March 2014 the ONS released a newly revised estimate suggesting that 583,000 people were employed on zero-hours contracts in 2013</w:t>
      </w:r>
      <w:r w:rsidR="00475DD6" w:rsidRPr="000B71B1">
        <w:t>.</w:t>
      </w:r>
      <w:r w:rsidR="00475DD6" w:rsidRPr="000B71B1">
        <w:rPr>
          <w:rStyle w:val="FootnoteReference"/>
        </w:rPr>
        <w:footnoteReference w:id="22"/>
      </w:r>
      <w:r w:rsidR="00475DD6" w:rsidRPr="000B71B1">
        <w:t xml:space="preserve"> </w:t>
      </w:r>
      <w:r w:rsidRPr="000B71B1">
        <w:t xml:space="preserve"> There however remains considerable controversy surrounding the measurement of zero-hours contracts within the LFS, questioning the reliability of the data</w:t>
      </w:r>
      <w:r w:rsidR="0022396B" w:rsidRPr="000B71B1">
        <w:t>.</w:t>
      </w:r>
      <w:r w:rsidR="0022396B" w:rsidRPr="000B71B1">
        <w:rPr>
          <w:rStyle w:val="FootnoteReference"/>
        </w:rPr>
        <w:footnoteReference w:id="23"/>
      </w:r>
      <w:r w:rsidR="0022396B" w:rsidRPr="000B71B1">
        <w:t xml:space="preserve">  </w:t>
      </w:r>
      <w:r w:rsidRPr="000B71B1">
        <w:t>The Chartered Institute of Personnel Development (CIPD) estimates that there are just over one million zero-hours contract workers, or 3.1 per cent of the UK workforce; four times the ONS estimate (CIPD, 2013)</w:t>
      </w:r>
      <w:r w:rsidR="00141DDC" w:rsidRPr="000B71B1">
        <w:t>.</w:t>
      </w:r>
      <w:r w:rsidR="00141DDC" w:rsidRPr="000B71B1">
        <w:rPr>
          <w:rStyle w:val="FootnoteReference"/>
        </w:rPr>
        <w:footnoteReference w:id="24"/>
      </w:r>
      <w:r w:rsidRPr="000B71B1">
        <w:t xml:space="preserve">  In a recent survey of 5000 of its members UNITE found that 22 per cent of workers employed by private firms were on zero hours contracts, again suggesting much higher presence in the workforce compared with official estimates</w:t>
      </w:r>
      <w:r w:rsidR="00141DDC" w:rsidRPr="000B71B1">
        <w:t>.</w:t>
      </w:r>
      <w:r w:rsidR="00141DDC" w:rsidRPr="000B71B1">
        <w:rPr>
          <w:rStyle w:val="FootnoteReference"/>
        </w:rPr>
        <w:footnoteReference w:id="25"/>
      </w:r>
      <w:r w:rsidRPr="000B71B1">
        <w:t xml:space="preserve"> </w:t>
      </w:r>
    </w:p>
    <w:p w:rsidR="006C5C7D" w:rsidRPr="000B71B1" w:rsidRDefault="006C5C7D" w:rsidP="00EC6219">
      <w:pPr>
        <w:pStyle w:val="T9TextBody"/>
      </w:pPr>
      <w:r w:rsidRPr="000B71B1">
        <w:t>The LFS suggests that the majority of workers on zero-hours contracts are indeed in the private sector (83 per cent) while a sizable minority is in the public sector (17 per cent)</w:t>
      </w:r>
      <w:r w:rsidR="001016B5" w:rsidRPr="000B71B1">
        <w:t>.</w:t>
      </w:r>
      <w:r w:rsidR="001016B5" w:rsidRPr="000B71B1">
        <w:rPr>
          <w:rStyle w:val="FootnoteReference"/>
        </w:rPr>
        <w:footnoteReference w:id="26"/>
      </w:r>
      <w:r w:rsidRPr="000B71B1">
        <w:t xml:space="preserve">  However, the CIPD found that voluntary and public sector employers were among the most likely to deploy zero hours contracts, with 35 per cent of education and 27 per cent of healthcare employers using these work arrangements</w:t>
      </w:r>
      <w:r w:rsidR="001016B5" w:rsidRPr="000B71B1">
        <w:t>.</w:t>
      </w:r>
      <w:r w:rsidR="001016B5" w:rsidRPr="000B71B1">
        <w:rPr>
          <w:rStyle w:val="FootnoteReference"/>
        </w:rPr>
        <w:footnoteReference w:id="27"/>
      </w:r>
      <w:r w:rsidRPr="000B71B1">
        <w:t xml:space="preserve">  The LFS also suggests that there is little overlap between being an agency temp and having a zero-hours contract. Just under one per cent of agency temps report that they have zero-hours contracts, while only two per cent of zero-hours contract workers say that they are also agency temps. Like agency temps, most zero-hours contract workers (70.1 per cent) are located in clerical, semi-skilled and unskilled occupations. </w:t>
      </w:r>
    </w:p>
    <w:p w:rsidR="006C5C7D" w:rsidRPr="000B71B1" w:rsidRDefault="006C5C7D" w:rsidP="00EC6219">
      <w:pPr>
        <w:pStyle w:val="T9TextBody"/>
      </w:pPr>
      <w:r w:rsidRPr="000B71B1">
        <w:t>As noted above, employers can, and do, use different types of work arrangements that allow them to adjust their workforces in response to fluctuating demand. The 2011 Workplace Employment Relations Survey (WERS) found there was a marked increase in the proportion of private sector employers drawing on two or more forms of numerical flexibility between  2004 and 2011, while 15 per cent cut basic hours in response to the recession</w:t>
      </w:r>
      <w:r w:rsidR="001016B5" w:rsidRPr="000B71B1">
        <w:t>.</w:t>
      </w:r>
      <w:r w:rsidR="001016B5" w:rsidRPr="000B71B1">
        <w:rPr>
          <w:rStyle w:val="FootnoteReference"/>
        </w:rPr>
        <w:footnoteReference w:id="28"/>
      </w:r>
      <w:r w:rsidR="001016B5" w:rsidRPr="000B71B1">
        <w:t xml:space="preserve"> </w:t>
      </w:r>
      <w:r w:rsidRPr="000B71B1">
        <w:t>WERS suggests that 8 per cent of workplaces use zero-hours contracts across a wide range of sectors including retail, hospitality, higher education and health. Recent analysis of the LFS found that 20 per cent of those on zero-hours contracts are in the health and social work sector, 19 per cent in hospitality, 12 per cent in administration, 11 per cent in retail and 8 per cent in arts, entertainment and leisure</w:t>
      </w:r>
      <w:r w:rsidR="001016B5" w:rsidRPr="000B71B1">
        <w:t>.</w:t>
      </w:r>
      <w:r w:rsidR="001016B5" w:rsidRPr="000B71B1">
        <w:rPr>
          <w:rStyle w:val="FootnoteReference"/>
        </w:rPr>
        <w:footnoteReference w:id="29"/>
      </w:r>
    </w:p>
    <w:p w:rsidR="006C5C7D" w:rsidRPr="000B71B1" w:rsidRDefault="006C5C7D" w:rsidP="00EC6219">
      <w:pPr>
        <w:pStyle w:val="T9TextBody"/>
      </w:pPr>
      <w:r w:rsidRPr="000B71B1">
        <w:t>Retail and hospitality have provided high profile examples of the use of zero-hours contracts. The fast-food outlets Subway, McDonalds, Dominoes and Burger King recruit nearly their entire workforce on zero-hours contracts; as does the retailer Sports Direct. These companies are amongst seven private sector companies exposed as zero-hours employers by the Guardian newspaper and are estimated to employ at least 75 per cent of the 2012 250,000 official ONS estimate of zero-hours contract workers</w:t>
      </w:r>
      <w:r w:rsidR="001016B5" w:rsidRPr="000B71B1">
        <w:t>.</w:t>
      </w:r>
      <w:r w:rsidR="001016B5" w:rsidRPr="000B71B1">
        <w:rPr>
          <w:rStyle w:val="FootnoteReference"/>
        </w:rPr>
        <w:footnoteReference w:id="30"/>
      </w:r>
      <w:r w:rsidRPr="000B71B1">
        <w:t xml:space="preserve"> Burger King has 1,400 restaurants across the UK. It employs its entire non-management staff on the contracts, which leave workers with no guaranteed hours of work each week. Research for the Low Pay Commission found that nearly 60 per cent of domiciliary care workers and around a quarter of their managers and supervisors are on zero hours contracts</w:t>
      </w:r>
      <w:r w:rsidR="001016B5" w:rsidRPr="000B71B1">
        <w:t>.</w:t>
      </w:r>
      <w:r w:rsidR="001016B5" w:rsidRPr="000B71B1">
        <w:rPr>
          <w:rStyle w:val="FootnoteReference"/>
        </w:rPr>
        <w:footnoteReference w:id="31"/>
      </w:r>
    </w:p>
    <w:p w:rsidR="006C5C7D" w:rsidRPr="000B71B1" w:rsidRDefault="006C5C7D" w:rsidP="001016B5">
      <w:pPr>
        <w:pStyle w:val="T9Level1Heading"/>
      </w:pPr>
      <w:bookmarkStart w:id="20" w:name="_bm000000009"/>
      <w:r w:rsidRPr="000B71B1">
        <w:t>2.2</w:t>
      </w:r>
      <w:r w:rsidRPr="000B71B1">
        <w:tab/>
        <w:t>Casualisation and low pay</w:t>
      </w:r>
      <w:bookmarkEnd w:id="20"/>
    </w:p>
    <w:p w:rsidR="006C5C7D" w:rsidRPr="000B71B1" w:rsidRDefault="006C5C7D" w:rsidP="001016B5">
      <w:pPr>
        <w:pStyle w:val="T9Level2Heading"/>
      </w:pPr>
      <w:bookmarkStart w:id="21" w:name="_bm000000010"/>
      <w:r w:rsidRPr="000B71B1">
        <w:t>Casualisation and weekly and hourly pay</w:t>
      </w:r>
      <w:bookmarkEnd w:id="21"/>
    </w:p>
    <w:p w:rsidR="006C5C7D" w:rsidRPr="000B71B1" w:rsidRDefault="006C5C7D" w:rsidP="001016B5">
      <w:pPr>
        <w:pStyle w:val="T9TextBody"/>
      </w:pPr>
      <w:r w:rsidRPr="000B71B1">
        <w:t>Low pay is an important element of in-work poverty</w:t>
      </w:r>
      <w:r w:rsidR="001016B5" w:rsidRPr="000B71B1">
        <w:t>.</w:t>
      </w:r>
      <w:r w:rsidR="001016B5" w:rsidRPr="000B71B1">
        <w:rPr>
          <w:rStyle w:val="FootnoteReference"/>
        </w:rPr>
        <w:footnoteReference w:id="32"/>
      </w:r>
    </w:p>
    <w:p w:rsidR="006C5C7D" w:rsidRPr="000B71B1" w:rsidRDefault="006C5C7D" w:rsidP="001016B5">
      <w:pPr>
        <w:pStyle w:val="T9TextBody"/>
      </w:pPr>
      <w:r w:rsidRPr="000B71B1">
        <w:t>Across a number of pay measures, temporary workers experience a pay penalty compared with permanent workers (see Table 5a). Average gross weekly pay for permanent workers on more conventional contracts is £478.51 compared with £290.98 for temporary workers. While average gross weekly pay also captures the impact of shorter working hours, average gross hourly pay is £13.39 for permanent workers compared to £10.77 for temporary workers and £8.83 for zero-hours contract workers. Median hourly pay</w:t>
      </w:r>
      <w:r w:rsidR="001016B5" w:rsidRPr="000B71B1">
        <w:rPr>
          <w:rStyle w:val="FootnoteReference"/>
        </w:rPr>
        <w:footnoteReference w:id="33"/>
      </w:r>
      <w:r w:rsidRPr="000B71B1">
        <w:t xml:space="preserve"> reinforces this picture of a pay penalty, with a gap of £2.64 per hour separating permanent and temporary workers. More than three-fifths (62.4 per cent) of workers in temporary jobs earn less than the median hourly pay for all employees compared with 49.1 per cent of those in permanent jobs (see Table 5b).</w:t>
      </w:r>
    </w:p>
    <w:p w:rsidR="006C5C7D" w:rsidRPr="000B71B1" w:rsidRDefault="006C5C7D" w:rsidP="001016B5">
      <w:pPr>
        <w:pStyle w:val="T9TextBody"/>
      </w:pPr>
      <w:r w:rsidRPr="000B71B1">
        <w:t>The on-going lack of pay equality for agency workers, remains a key area of contention</w:t>
      </w:r>
      <w:r w:rsidR="001016B5" w:rsidRPr="000B71B1">
        <w:t>.</w:t>
      </w:r>
      <w:r w:rsidR="001016B5" w:rsidRPr="000B71B1">
        <w:rPr>
          <w:rStyle w:val="FootnoteReference"/>
        </w:rPr>
        <w:footnoteReference w:id="34"/>
      </w:r>
      <w:r w:rsidRPr="000B71B1">
        <w:t xml:space="preserve">  In September 2013, the TUC complained to the European Union Commission that the UK government had failed to implement the Agency Worker Regulations.  </w:t>
      </w:r>
      <w:r w:rsidR="00F71E75" w:rsidRPr="000B71B1">
        <w:t xml:space="preserve">The TUC is particularly concerned about the use of the so-called ‘Swedish derogation’ or pay between assignments contracts.  Individuals employed on such contracts are not entitled to equal pay even where they have been on an assignment for more than 12 weeks.  The TUC discovered that in </w:t>
      </w:r>
      <w:r w:rsidRPr="000B71B1">
        <w:t xml:space="preserve">some workplaces agency workers employed on </w:t>
      </w:r>
      <w:r w:rsidR="00F71E75" w:rsidRPr="000B71B1">
        <w:t xml:space="preserve">such contracts </w:t>
      </w:r>
      <w:r w:rsidRPr="000B71B1">
        <w:t>were paid up to £135 less a week than permanent staff doing the same job.</w:t>
      </w:r>
      <w:r w:rsidR="001016B5" w:rsidRPr="000B71B1">
        <w:rPr>
          <w:rStyle w:val="FootnoteReference"/>
        </w:rPr>
        <w:footnoteReference w:id="35"/>
      </w:r>
      <w:r w:rsidRPr="000B71B1">
        <w:t xml:space="preserve"> </w:t>
      </w:r>
    </w:p>
    <w:p w:rsidR="006C5C7D" w:rsidRPr="000B71B1" w:rsidRDefault="006C5C7D" w:rsidP="001016B5">
      <w:pPr>
        <w:pStyle w:val="T9TextBody"/>
      </w:pPr>
      <w:r w:rsidRPr="000B71B1">
        <w:t>Analysis across a number of measures show that zero-hours contract workers appear to experience a worse pay penalty (again see Table 5a) than agency workers and other workers in temporary employment. The data suggests that they have a markedly lower median hourly pay (£6.86 per hour) compared with permanent, temporary and agency workers. In addition, more than three quarters of zero-hours contract workers (79.1 per cent) appear to earn less than the median hourly pay for all employees.</w:t>
      </w:r>
    </w:p>
    <w:p w:rsidR="006C5C7D" w:rsidRPr="000B71B1" w:rsidRDefault="006C5C7D" w:rsidP="006C5C7D">
      <w:pPr>
        <w:rPr>
          <w:rFonts w:ascii="Arial" w:hAnsi="Arial" w:cs="Arial"/>
        </w:rPr>
      </w:pPr>
    </w:p>
    <w:p w:rsidR="006C5C7D" w:rsidRPr="000B71B1" w:rsidRDefault="006C5C7D" w:rsidP="00DA2DC2">
      <w:pPr>
        <w:pStyle w:val="T9TableTitle"/>
        <w:spacing w:after="0" w:line="240" w:lineRule="auto"/>
        <w:jc w:val="right"/>
      </w:pPr>
      <w:r w:rsidRPr="000B71B1">
        <w:t xml:space="preserve">Table 5a: Pay for all employees and selected employment statuses  </w:t>
      </w:r>
    </w:p>
    <w:tbl>
      <w:tblPr>
        <w:tblW w:w="0" w:type="auto"/>
        <w:tblBorders>
          <w:top w:val="single" w:sz="8" w:space="0" w:color="000000"/>
          <w:bottom w:val="single" w:sz="8" w:space="0" w:color="000000"/>
        </w:tblBorders>
        <w:tblLook w:val="04A0"/>
      </w:tblPr>
      <w:tblGrid>
        <w:gridCol w:w="1978"/>
        <w:gridCol w:w="1928"/>
        <w:gridCol w:w="1928"/>
        <w:gridCol w:w="1923"/>
      </w:tblGrid>
      <w:tr w:rsidR="006C5C7D" w:rsidRPr="000B71B1" w:rsidTr="006C5C7D">
        <w:tc>
          <w:tcPr>
            <w:tcW w:w="2046" w:type="dxa"/>
            <w:tcBorders>
              <w:top w:val="single" w:sz="8" w:space="0" w:color="000000"/>
              <w:left w:val="nil"/>
              <w:bottom w:val="single" w:sz="8" w:space="0" w:color="000000"/>
              <w:right w:val="nil"/>
            </w:tcBorders>
          </w:tcPr>
          <w:p w:rsidR="006C5C7D" w:rsidRPr="000B71B1" w:rsidRDefault="006C5C7D" w:rsidP="006C5C7D">
            <w:pPr>
              <w:jc w:val="center"/>
              <w:rPr>
                <w:rFonts w:ascii="Arial" w:hAnsi="Arial" w:cs="Arial"/>
                <w:b/>
                <w:bCs/>
                <w:color w:val="000000"/>
                <w:sz w:val="20"/>
                <w:szCs w:val="20"/>
              </w:rPr>
            </w:pPr>
          </w:p>
        </w:tc>
        <w:tc>
          <w:tcPr>
            <w:tcW w:w="2008" w:type="dxa"/>
            <w:tcBorders>
              <w:top w:val="single" w:sz="8" w:space="0" w:color="000000"/>
              <w:left w:val="nil"/>
              <w:bottom w:val="single" w:sz="8" w:space="0" w:color="000000"/>
              <w:right w:val="nil"/>
            </w:tcBorders>
          </w:tcPr>
          <w:p w:rsidR="006C5C7D" w:rsidRPr="000B71B1" w:rsidRDefault="006C5C7D" w:rsidP="00DA2DC2">
            <w:pPr>
              <w:pStyle w:val="T9TableDataHeader"/>
            </w:pPr>
            <w:r w:rsidRPr="000B71B1">
              <w:t>Average gross weekly pay</w:t>
            </w:r>
          </w:p>
        </w:tc>
        <w:tc>
          <w:tcPr>
            <w:tcW w:w="2008" w:type="dxa"/>
            <w:tcBorders>
              <w:top w:val="single" w:sz="8" w:space="0" w:color="000000"/>
              <w:left w:val="nil"/>
              <w:bottom w:val="single" w:sz="8" w:space="0" w:color="000000"/>
              <w:right w:val="nil"/>
            </w:tcBorders>
          </w:tcPr>
          <w:p w:rsidR="006C5C7D" w:rsidRPr="000B71B1" w:rsidRDefault="006C5C7D" w:rsidP="00DA2DC2">
            <w:pPr>
              <w:pStyle w:val="T9TableDataHeader"/>
            </w:pPr>
            <w:r w:rsidRPr="000B71B1">
              <w:t>Average gross hourly pay</w:t>
            </w:r>
          </w:p>
        </w:tc>
        <w:tc>
          <w:tcPr>
            <w:tcW w:w="2008" w:type="dxa"/>
            <w:tcBorders>
              <w:top w:val="single" w:sz="8" w:space="0" w:color="000000"/>
              <w:left w:val="nil"/>
              <w:bottom w:val="single" w:sz="8" w:space="0" w:color="000000"/>
              <w:right w:val="nil"/>
            </w:tcBorders>
          </w:tcPr>
          <w:p w:rsidR="006C5C7D" w:rsidRPr="000B71B1" w:rsidRDefault="006C5C7D" w:rsidP="00DA2DC2">
            <w:pPr>
              <w:pStyle w:val="T9TableDataHeader"/>
            </w:pPr>
            <w:r w:rsidRPr="000B71B1">
              <w:t>Median hourly pay</w:t>
            </w:r>
          </w:p>
        </w:tc>
      </w:tr>
      <w:tr w:rsidR="006C5C7D" w:rsidRPr="000B71B1" w:rsidTr="006C5C7D">
        <w:tc>
          <w:tcPr>
            <w:tcW w:w="2046" w:type="dxa"/>
            <w:tcBorders>
              <w:left w:val="nil"/>
              <w:right w:val="nil"/>
            </w:tcBorders>
            <w:shd w:val="clear" w:color="auto" w:fill="C0C0C0"/>
          </w:tcPr>
          <w:p w:rsidR="006C5C7D" w:rsidRPr="000B71B1" w:rsidRDefault="006C5C7D" w:rsidP="00DA2DC2">
            <w:pPr>
              <w:pStyle w:val="T9Table"/>
              <w:rPr>
                <w:b/>
              </w:rPr>
            </w:pPr>
            <w:r w:rsidRPr="000B71B1">
              <w:rPr>
                <w:b/>
              </w:rPr>
              <w:t>All employees</w:t>
            </w:r>
          </w:p>
        </w:tc>
        <w:tc>
          <w:tcPr>
            <w:tcW w:w="2008" w:type="dxa"/>
            <w:tcBorders>
              <w:left w:val="nil"/>
              <w:right w:val="nil"/>
            </w:tcBorders>
            <w:shd w:val="clear" w:color="auto" w:fill="C0C0C0"/>
          </w:tcPr>
          <w:p w:rsidR="006C5C7D" w:rsidRPr="000B71B1" w:rsidRDefault="006C5C7D" w:rsidP="00DA2DC2">
            <w:pPr>
              <w:pStyle w:val="T9Table"/>
            </w:pPr>
            <w:r w:rsidRPr="000B71B1">
              <w:t>£467.30</w:t>
            </w:r>
          </w:p>
        </w:tc>
        <w:tc>
          <w:tcPr>
            <w:tcW w:w="2008" w:type="dxa"/>
            <w:tcBorders>
              <w:left w:val="nil"/>
              <w:right w:val="nil"/>
            </w:tcBorders>
            <w:shd w:val="clear" w:color="auto" w:fill="C0C0C0"/>
          </w:tcPr>
          <w:p w:rsidR="006C5C7D" w:rsidRPr="000B71B1" w:rsidRDefault="006C5C7D" w:rsidP="00DA2DC2">
            <w:pPr>
              <w:pStyle w:val="T9Table"/>
            </w:pPr>
            <w:r w:rsidRPr="000B71B1">
              <w:t>£13.23</w:t>
            </w:r>
          </w:p>
        </w:tc>
        <w:tc>
          <w:tcPr>
            <w:tcW w:w="2008" w:type="dxa"/>
            <w:tcBorders>
              <w:left w:val="nil"/>
              <w:right w:val="nil"/>
            </w:tcBorders>
            <w:shd w:val="clear" w:color="auto" w:fill="C0C0C0"/>
          </w:tcPr>
          <w:p w:rsidR="006C5C7D" w:rsidRPr="000B71B1" w:rsidRDefault="006C5C7D" w:rsidP="00DA2DC2">
            <w:pPr>
              <w:pStyle w:val="T9Table"/>
            </w:pPr>
            <w:r w:rsidRPr="000B71B1">
              <w:t>£10.60</w:t>
            </w:r>
          </w:p>
        </w:tc>
      </w:tr>
      <w:tr w:rsidR="006C5C7D" w:rsidRPr="000B71B1" w:rsidTr="006C5C7D">
        <w:tc>
          <w:tcPr>
            <w:tcW w:w="2046" w:type="dxa"/>
          </w:tcPr>
          <w:p w:rsidR="006C5C7D" w:rsidRPr="000B71B1" w:rsidRDefault="006C5C7D" w:rsidP="00DA2DC2">
            <w:pPr>
              <w:pStyle w:val="T9Table"/>
              <w:rPr>
                <w:b/>
              </w:rPr>
            </w:pPr>
            <w:r w:rsidRPr="000B71B1">
              <w:rPr>
                <w:b/>
              </w:rPr>
              <w:t>Permanent workers</w:t>
            </w:r>
          </w:p>
        </w:tc>
        <w:tc>
          <w:tcPr>
            <w:tcW w:w="2008" w:type="dxa"/>
          </w:tcPr>
          <w:p w:rsidR="006C5C7D" w:rsidRPr="000B71B1" w:rsidRDefault="006C5C7D" w:rsidP="00DA2DC2">
            <w:pPr>
              <w:pStyle w:val="T9Table"/>
            </w:pPr>
            <w:r w:rsidRPr="000B71B1">
              <w:t>£478.51</w:t>
            </w:r>
          </w:p>
        </w:tc>
        <w:tc>
          <w:tcPr>
            <w:tcW w:w="2008" w:type="dxa"/>
          </w:tcPr>
          <w:p w:rsidR="006C5C7D" w:rsidRPr="000B71B1" w:rsidRDefault="006C5C7D" w:rsidP="00DA2DC2">
            <w:pPr>
              <w:pStyle w:val="T9Table"/>
            </w:pPr>
            <w:r w:rsidRPr="000B71B1">
              <w:t>£13.39</w:t>
            </w:r>
          </w:p>
        </w:tc>
        <w:tc>
          <w:tcPr>
            <w:tcW w:w="2008" w:type="dxa"/>
          </w:tcPr>
          <w:p w:rsidR="006C5C7D" w:rsidRPr="000B71B1" w:rsidRDefault="006C5C7D" w:rsidP="00DA2DC2">
            <w:pPr>
              <w:pStyle w:val="T9Table"/>
            </w:pPr>
            <w:r w:rsidRPr="000B71B1">
              <w:t>£10.78</w:t>
            </w:r>
          </w:p>
        </w:tc>
      </w:tr>
      <w:tr w:rsidR="006C5C7D" w:rsidRPr="000B71B1" w:rsidTr="006C5C7D">
        <w:tc>
          <w:tcPr>
            <w:tcW w:w="2046" w:type="dxa"/>
            <w:tcBorders>
              <w:left w:val="nil"/>
              <w:right w:val="nil"/>
            </w:tcBorders>
            <w:shd w:val="clear" w:color="auto" w:fill="C0C0C0"/>
          </w:tcPr>
          <w:p w:rsidR="006C5C7D" w:rsidRPr="000B71B1" w:rsidRDefault="006C5C7D" w:rsidP="00DA2DC2">
            <w:pPr>
              <w:pStyle w:val="T9Table"/>
              <w:rPr>
                <w:b/>
              </w:rPr>
            </w:pPr>
            <w:r w:rsidRPr="000B71B1">
              <w:rPr>
                <w:b/>
              </w:rPr>
              <w:t>Temporary workers</w:t>
            </w:r>
          </w:p>
        </w:tc>
        <w:tc>
          <w:tcPr>
            <w:tcW w:w="2008" w:type="dxa"/>
            <w:tcBorders>
              <w:left w:val="nil"/>
              <w:right w:val="nil"/>
            </w:tcBorders>
            <w:shd w:val="clear" w:color="auto" w:fill="C0C0C0"/>
          </w:tcPr>
          <w:p w:rsidR="006C5C7D" w:rsidRPr="000B71B1" w:rsidRDefault="006C5C7D" w:rsidP="00DA2DC2">
            <w:pPr>
              <w:pStyle w:val="T9Table"/>
            </w:pPr>
            <w:r w:rsidRPr="000B71B1">
              <w:t>£290.98</w:t>
            </w:r>
          </w:p>
        </w:tc>
        <w:tc>
          <w:tcPr>
            <w:tcW w:w="2008" w:type="dxa"/>
            <w:tcBorders>
              <w:left w:val="nil"/>
              <w:right w:val="nil"/>
            </w:tcBorders>
            <w:shd w:val="clear" w:color="auto" w:fill="C0C0C0"/>
          </w:tcPr>
          <w:p w:rsidR="006C5C7D" w:rsidRPr="000B71B1" w:rsidRDefault="006C5C7D" w:rsidP="00DA2DC2">
            <w:pPr>
              <w:pStyle w:val="T9Table"/>
            </w:pPr>
            <w:r w:rsidRPr="000B71B1">
              <w:t>£10.77</w:t>
            </w:r>
          </w:p>
        </w:tc>
        <w:tc>
          <w:tcPr>
            <w:tcW w:w="2008" w:type="dxa"/>
            <w:tcBorders>
              <w:left w:val="nil"/>
              <w:right w:val="nil"/>
            </w:tcBorders>
            <w:shd w:val="clear" w:color="auto" w:fill="C0C0C0"/>
          </w:tcPr>
          <w:p w:rsidR="006C5C7D" w:rsidRPr="000B71B1" w:rsidRDefault="006C5C7D" w:rsidP="00DA2DC2">
            <w:pPr>
              <w:pStyle w:val="T9Table"/>
            </w:pPr>
            <w:r w:rsidRPr="000B71B1">
              <w:t>£8.14</w:t>
            </w:r>
          </w:p>
        </w:tc>
      </w:tr>
      <w:tr w:rsidR="006C5C7D" w:rsidRPr="000B71B1" w:rsidTr="006C5C7D">
        <w:tc>
          <w:tcPr>
            <w:tcW w:w="2046" w:type="dxa"/>
          </w:tcPr>
          <w:p w:rsidR="006C5C7D" w:rsidRPr="000B71B1" w:rsidRDefault="006C5C7D" w:rsidP="00DA2DC2">
            <w:pPr>
              <w:pStyle w:val="T9Table"/>
              <w:rPr>
                <w:b/>
              </w:rPr>
            </w:pPr>
            <w:r w:rsidRPr="000B71B1">
              <w:rPr>
                <w:b/>
              </w:rPr>
              <w:t>Agency workers</w:t>
            </w:r>
          </w:p>
        </w:tc>
        <w:tc>
          <w:tcPr>
            <w:tcW w:w="2008" w:type="dxa"/>
          </w:tcPr>
          <w:p w:rsidR="006C5C7D" w:rsidRPr="000B71B1" w:rsidRDefault="006C5C7D" w:rsidP="00DA2DC2">
            <w:pPr>
              <w:pStyle w:val="T9Table"/>
            </w:pPr>
            <w:r w:rsidRPr="000B71B1">
              <w:t>£387.42</w:t>
            </w:r>
          </w:p>
        </w:tc>
        <w:tc>
          <w:tcPr>
            <w:tcW w:w="2008" w:type="dxa"/>
          </w:tcPr>
          <w:p w:rsidR="006C5C7D" w:rsidRPr="000B71B1" w:rsidRDefault="006C5C7D" w:rsidP="00DA2DC2">
            <w:pPr>
              <w:pStyle w:val="T9Table"/>
            </w:pPr>
            <w:r w:rsidRPr="000B71B1">
              <w:t>£10.93</w:t>
            </w:r>
          </w:p>
        </w:tc>
        <w:tc>
          <w:tcPr>
            <w:tcW w:w="2008" w:type="dxa"/>
          </w:tcPr>
          <w:p w:rsidR="006C5C7D" w:rsidRPr="000B71B1" w:rsidRDefault="006C5C7D" w:rsidP="00DA2DC2">
            <w:pPr>
              <w:pStyle w:val="T9Table"/>
            </w:pPr>
            <w:r w:rsidRPr="000B71B1">
              <w:t>£8.33</w:t>
            </w:r>
          </w:p>
        </w:tc>
      </w:tr>
      <w:tr w:rsidR="006C5C7D" w:rsidRPr="000B71B1" w:rsidTr="006C5C7D">
        <w:tc>
          <w:tcPr>
            <w:tcW w:w="2046" w:type="dxa"/>
            <w:tcBorders>
              <w:left w:val="nil"/>
              <w:right w:val="nil"/>
            </w:tcBorders>
            <w:shd w:val="clear" w:color="auto" w:fill="C0C0C0"/>
          </w:tcPr>
          <w:p w:rsidR="006C5C7D" w:rsidRPr="000B71B1" w:rsidRDefault="006C5C7D" w:rsidP="00DA2DC2">
            <w:pPr>
              <w:pStyle w:val="T9Table"/>
              <w:rPr>
                <w:b/>
              </w:rPr>
            </w:pPr>
            <w:r w:rsidRPr="000B71B1">
              <w:rPr>
                <w:b/>
              </w:rPr>
              <w:t>Zero-hours contract workers</w:t>
            </w:r>
          </w:p>
        </w:tc>
        <w:tc>
          <w:tcPr>
            <w:tcW w:w="2008" w:type="dxa"/>
            <w:tcBorders>
              <w:left w:val="nil"/>
              <w:right w:val="nil"/>
            </w:tcBorders>
            <w:shd w:val="clear" w:color="auto" w:fill="C0C0C0"/>
          </w:tcPr>
          <w:p w:rsidR="006C5C7D" w:rsidRPr="000B71B1" w:rsidRDefault="006C5C7D" w:rsidP="00DA2DC2">
            <w:pPr>
              <w:pStyle w:val="T9Table"/>
            </w:pPr>
            <w:r w:rsidRPr="000B71B1">
              <w:t>£247.15</w:t>
            </w:r>
          </w:p>
        </w:tc>
        <w:tc>
          <w:tcPr>
            <w:tcW w:w="2008" w:type="dxa"/>
            <w:tcBorders>
              <w:left w:val="nil"/>
              <w:right w:val="nil"/>
            </w:tcBorders>
            <w:shd w:val="clear" w:color="auto" w:fill="C0C0C0"/>
          </w:tcPr>
          <w:p w:rsidR="006C5C7D" w:rsidRPr="000B71B1" w:rsidRDefault="006C5C7D" w:rsidP="00DA2DC2">
            <w:pPr>
              <w:pStyle w:val="T9Table"/>
            </w:pPr>
            <w:r w:rsidRPr="000B71B1">
              <w:t>£8.83</w:t>
            </w:r>
          </w:p>
        </w:tc>
        <w:tc>
          <w:tcPr>
            <w:tcW w:w="2008" w:type="dxa"/>
            <w:tcBorders>
              <w:left w:val="nil"/>
              <w:right w:val="nil"/>
            </w:tcBorders>
            <w:shd w:val="clear" w:color="auto" w:fill="C0C0C0"/>
          </w:tcPr>
          <w:p w:rsidR="006C5C7D" w:rsidRPr="000B71B1" w:rsidRDefault="006C5C7D" w:rsidP="00DA2DC2">
            <w:pPr>
              <w:pStyle w:val="T9Table"/>
            </w:pPr>
            <w:r w:rsidRPr="000B71B1">
              <w:t>£6.86</w:t>
            </w:r>
          </w:p>
        </w:tc>
      </w:tr>
    </w:tbl>
    <w:p w:rsidR="006C5C7D" w:rsidRPr="000B71B1" w:rsidRDefault="006C5C7D" w:rsidP="00DA2DC2">
      <w:pPr>
        <w:autoSpaceDE w:val="0"/>
        <w:autoSpaceDN w:val="0"/>
        <w:adjustRightInd w:val="0"/>
        <w:jc w:val="right"/>
        <w:rPr>
          <w:rFonts w:ascii="Arial" w:hAnsi="Arial" w:cs="Arial"/>
          <w:sz w:val="20"/>
          <w:szCs w:val="20"/>
        </w:rPr>
      </w:pPr>
      <w:r w:rsidRPr="000B71B1">
        <w:rPr>
          <w:rFonts w:ascii="Frutiger 45" w:hAnsi="Frutiger 45"/>
          <w:sz w:val="18"/>
        </w:rPr>
        <w:t>Source: Quarterly Labour Force Survey, April-June 2013</w:t>
      </w:r>
      <w:r w:rsidR="00DA2DC2" w:rsidRPr="000B71B1">
        <w:rPr>
          <w:rStyle w:val="FootnoteReference"/>
          <w:rFonts w:ascii="Frutiger 45" w:hAnsi="Frutiger 45"/>
          <w:sz w:val="18"/>
        </w:rPr>
        <w:footnoteReference w:id="36"/>
      </w:r>
    </w:p>
    <w:p w:rsidR="006C5C7D" w:rsidRPr="000B71B1" w:rsidRDefault="006C5C7D" w:rsidP="006C5C7D">
      <w:pPr>
        <w:autoSpaceDE w:val="0"/>
        <w:autoSpaceDN w:val="0"/>
        <w:adjustRightInd w:val="0"/>
        <w:rPr>
          <w:rFonts w:ascii="Arial" w:hAnsi="Arial" w:cs="Arial"/>
          <w:sz w:val="20"/>
          <w:szCs w:val="20"/>
        </w:rPr>
      </w:pPr>
    </w:p>
    <w:p w:rsidR="006C5C7D" w:rsidRPr="000B71B1" w:rsidRDefault="006C5C7D" w:rsidP="006C5C7D">
      <w:pPr>
        <w:autoSpaceDE w:val="0"/>
        <w:autoSpaceDN w:val="0"/>
        <w:adjustRightInd w:val="0"/>
        <w:rPr>
          <w:rFonts w:ascii="Arial" w:hAnsi="Arial" w:cs="Arial"/>
        </w:rPr>
      </w:pPr>
    </w:p>
    <w:p w:rsidR="00DA2DC2" w:rsidRPr="000B71B1" w:rsidRDefault="00DA2DC2" w:rsidP="006C5C7D">
      <w:pPr>
        <w:autoSpaceDE w:val="0"/>
        <w:autoSpaceDN w:val="0"/>
        <w:adjustRightInd w:val="0"/>
        <w:rPr>
          <w:rFonts w:ascii="Arial" w:hAnsi="Arial" w:cs="Arial"/>
        </w:rPr>
      </w:pPr>
    </w:p>
    <w:p w:rsidR="006C5C7D" w:rsidRPr="000B71B1" w:rsidRDefault="006C5C7D" w:rsidP="00DA2DC2">
      <w:pPr>
        <w:pStyle w:val="T9TableTitle"/>
        <w:spacing w:after="0" w:line="240" w:lineRule="auto"/>
        <w:jc w:val="center"/>
      </w:pPr>
      <w:r w:rsidRPr="000B71B1">
        <w:t>Table 5b: Percentage of permanent and temporary workers and</w:t>
      </w:r>
    </w:p>
    <w:p w:rsidR="006C5C7D" w:rsidRPr="000B71B1" w:rsidRDefault="006C5C7D" w:rsidP="00DA2DC2">
      <w:pPr>
        <w:pStyle w:val="T9TableTitle"/>
        <w:spacing w:after="0" w:line="240" w:lineRule="auto"/>
        <w:jc w:val="center"/>
      </w:pPr>
      <w:r w:rsidRPr="000B71B1">
        <w:t>Zero-hours contract workers earning below median hourly pay</w:t>
      </w:r>
    </w:p>
    <w:tbl>
      <w:tblPr>
        <w:tblW w:w="0" w:type="auto"/>
        <w:tblInd w:w="3496" w:type="dxa"/>
        <w:tblBorders>
          <w:top w:val="single" w:sz="8" w:space="0" w:color="000000"/>
          <w:bottom w:val="single" w:sz="8" w:space="0" w:color="000000"/>
        </w:tblBorders>
        <w:tblLook w:val="04A0"/>
      </w:tblPr>
      <w:tblGrid>
        <w:gridCol w:w="2046"/>
        <w:gridCol w:w="2008"/>
      </w:tblGrid>
      <w:tr w:rsidR="006C5C7D" w:rsidRPr="000B71B1" w:rsidTr="00DA2DC2">
        <w:tc>
          <w:tcPr>
            <w:tcW w:w="2046" w:type="dxa"/>
            <w:tcBorders>
              <w:top w:val="single" w:sz="8" w:space="0" w:color="000000"/>
              <w:left w:val="nil"/>
              <w:bottom w:val="single" w:sz="8" w:space="0" w:color="000000"/>
              <w:right w:val="nil"/>
            </w:tcBorders>
          </w:tcPr>
          <w:p w:rsidR="006C5C7D" w:rsidRPr="000B71B1" w:rsidRDefault="006C5C7D" w:rsidP="006C5C7D">
            <w:pPr>
              <w:jc w:val="center"/>
              <w:rPr>
                <w:rFonts w:ascii="Arial" w:hAnsi="Arial" w:cs="Arial"/>
                <w:b/>
                <w:bCs/>
                <w:color w:val="000000"/>
                <w:sz w:val="20"/>
                <w:szCs w:val="20"/>
              </w:rPr>
            </w:pPr>
          </w:p>
        </w:tc>
        <w:tc>
          <w:tcPr>
            <w:tcW w:w="2008" w:type="dxa"/>
            <w:tcBorders>
              <w:top w:val="single" w:sz="8" w:space="0" w:color="000000"/>
              <w:left w:val="nil"/>
              <w:bottom w:val="single" w:sz="8" w:space="0" w:color="000000"/>
              <w:right w:val="nil"/>
            </w:tcBorders>
          </w:tcPr>
          <w:p w:rsidR="006C5C7D" w:rsidRPr="000B71B1" w:rsidRDefault="006C5C7D" w:rsidP="00DA2DC2">
            <w:pPr>
              <w:pStyle w:val="T9TableDataHeader"/>
            </w:pPr>
            <w:r w:rsidRPr="000B71B1">
              <w:t>Hourly pay&lt;£10.60</w:t>
            </w:r>
          </w:p>
          <w:p w:rsidR="006C5C7D" w:rsidRPr="000B71B1" w:rsidRDefault="006C5C7D" w:rsidP="00DA2DC2">
            <w:pPr>
              <w:pStyle w:val="T9TableDataHeader"/>
              <w:rPr>
                <w:rFonts w:ascii="Arial" w:hAnsi="Arial" w:cs="Arial"/>
                <w:bCs/>
                <w:color w:val="000000"/>
                <w:sz w:val="20"/>
                <w:szCs w:val="20"/>
              </w:rPr>
            </w:pPr>
            <w:r w:rsidRPr="000B71B1">
              <w:t>(% of employees/ workers)</w:t>
            </w:r>
          </w:p>
        </w:tc>
      </w:tr>
      <w:tr w:rsidR="006C5C7D" w:rsidRPr="000B71B1" w:rsidTr="00DA2DC2">
        <w:tc>
          <w:tcPr>
            <w:tcW w:w="2046" w:type="dxa"/>
            <w:tcBorders>
              <w:left w:val="nil"/>
              <w:right w:val="nil"/>
            </w:tcBorders>
            <w:shd w:val="clear" w:color="auto" w:fill="C0C0C0"/>
          </w:tcPr>
          <w:p w:rsidR="006C5C7D" w:rsidRPr="000B71B1" w:rsidRDefault="006C5C7D" w:rsidP="00DA2DC2">
            <w:pPr>
              <w:pStyle w:val="T9Table"/>
              <w:rPr>
                <w:b/>
              </w:rPr>
            </w:pPr>
            <w:r w:rsidRPr="000B71B1">
              <w:rPr>
                <w:b/>
              </w:rPr>
              <w:t>In permanent jobs</w:t>
            </w:r>
          </w:p>
        </w:tc>
        <w:tc>
          <w:tcPr>
            <w:tcW w:w="2008" w:type="dxa"/>
            <w:tcBorders>
              <w:left w:val="nil"/>
              <w:right w:val="nil"/>
            </w:tcBorders>
            <w:shd w:val="clear" w:color="auto" w:fill="C0C0C0"/>
          </w:tcPr>
          <w:p w:rsidR="006C5C7D" w:rsidRPr="000B71B1" w:rsidRDefault="006C5C7D" w:rsidP="00DA2DC2">
            <w:pPr>
              <w:pStyle w:val="T9Table"/>
            </w:pPr>
            <w:r w:rsidRPr="000B71B1">
              <w:t>49.1</w:t>
            </w:r>
          </w:p>
        </w:tc>
      </w:tr>
      <w:tr w:rsidR="006C5C7D" w:rsidRPr="000B71B1" w:rsidTr="00DA2DC2">
        <w:tc>
          <w:tcPr>
            <w:tcW w:w="2046" w:type="dxa"/>
          </w:tcPr>
          <w:p w:rsidR="006C5C7D" w:rsidRPr="000B71B1" w:rsidRDefault="006C5C7D" w:rsidP="00DA2DC2">
            <w:pPr>
              <w:pStyle w:val="T9Table"/>
              <w:rPr>
                <w:b/>
              </w:rPr>
            </w:pPr>
            <w:r w:rsidRPr="000B71B1">
              <w:rPr>
                <w:b/>
              </w:rPr>
              <w:t>In temporary jobs</w:t>
            </w:r>
          </w:p>
        </w:tc>
        <w:tc>
          <w:tcPr>
            <w:tcW w:w="2008" w:type="dxa"/>
          </w:tcPr>
          <w:p w:rsidR="006C5C7D" w:rsidRPr="000B71B1" w:rsidRDefault="006C5C7D" w:rsidP="00DA2DC2">
            <w:pPr>
              <w:pStyle w:val="T9Table"/>
            </w:pPr>
            <w:r w:rsidRPr="000B71B1">
              <w:t>64.2</w:t>
            </w:r>
          </w:p>
        </w:tc>
      </w:tr>
      <w:tr w:rsidR="006C5C7D" w:rsidRPr="000B71B1" w:rsidTr="00DA2DC2">
        <w:tc>
          <w:tcPr>
            <w:tcW w:w="2046" w:type="dxa"/>
            <w:tcBorders>
              <w:left w:val="nil"/>
              <w:right w:val="nil"/>
            </w:tcBorders>
            <w:shd w:val="clear" w:color="auto" w:fill="C0C0C0"/>
          </w:tcPr>
          <w:p w:rsidR="006C5C7D" w:rsidRPr="000B71B1" w:rsidRDefault="006C5C7D" w:rsidP="00DA2DC2">
            <w:pPr>
              <w:pStyle w:val="T9Table"/>
              <w:rPr>
                <w:b/>
              </w:rPr>
            </w:pPr>
            <w:r w:rsidRPr="000B71B1">
              <w:rPr>
                <w:b/>
              </w:rPr>
              <w:t>Zero-hours contract workers</w:t>
            </w:r>
          </w:p>
        </w:tc>
        <w:tc>
          <w:tcPr>
            <w:tcW w:w="2008" w:type="dxa"/>
            <w:tcBorders>
              <w:left w:val="nil"/>
              <w:right w:val="nil"/>
            </w:tcBorders>
            <w:shd w:val="clear" w:color="auto" w:fill="C0C0C0"/>
          </w:tcPr>
          <w:p w:rsidR="006C5C7D" w:rsidRPr="000B71B1" w:rsidRDefault="006C5C7D" w:rsidP="00DA2DC2">
            <w:pPr>
              <w:pStyle w:val="T9Table"/>
            </w:pPr>
            <w:r w:rsidRPr="000B71B1">
              <w:t>79.1</w:t>
            </w:r>
          </w:p>
        </w:tc>
      </w:tr>
    </w:tbl>
    <w:p w:rsidR="006C5C7D" w:rsidRPr="000B71B1" w:rsidRDefault="006C5C7D" w:rsidP="00DA2DC2">
      <w:pPr>
        <w:pStyle w:val="T9Table"/>
      </w:pPr>
      <w:r w:rsidRPr="000B71B1">
        <w:t>Source: Analysis of Quarterly Labour Force Survey, April-June 2013</w:t>
      </w:r>
    </w:p>
    <w:p w:rsidR="006C5C7D" w:rsidRPr="000B71B1" w:rsidRDefault="006C5C7D" w:rsidP="00DA2DC2">
      <w:pPr>
        <w:pStyle w:val="T9Table"/>
      </w:pPr>
      <w:r w:rsidRPr="000B71B1">
        <w:t xml:space="preserve">1. £10.60 was the median hourly pay for all employees. </w:t>
      </w:r>
    </w:p>
    <w:p w:rsidR="006C5C7D" w:rsidRPr="000B71B1" w:rsidRDefault="006C5C7D" w:rsidP="00DA2DC2">
      <w:pPr>
        <w:pStyle w:val="T9Table"/>
      </w:pPr>
    </w:p>
    <w:p w:rsidR="006C5C7D" w:rsidRPr="000B71B1" w:rsidRDefault="006C5C7D" w:rsidP="006C5C7D">
      <w:pPr>
        <w:autoSpaceDE w:val="0"/>
        <w:autoSpaceDN w:val="0"/>
        <w:adjustRightInd w:val="0"/>
        <w:rPr>
          <w:rFonts w:ascii="Arial" w:hAnsi="Arial" w:cs="Arial"/>
          <w:bCs/>
        </w:rPr>
      </w:pPr>
    </w:p>
    <w:p w:rsidR="006C5C7D" w:rsidRPr="000B71B1" w:rsidRDefault="006C5C7D" w:rsidP="00DA2DC2">
      <w:pPr>
        <w:pStyle w:val="T9Level2Heading"/>
      </w:pPr>
      <w:bookmarkStart w:id="22" w:name="_bm000000011"/>
      <w:r w:rsidRPr="000B71B1">
        <w:t>Casualisation and the National Minimum Wage</w:t>
      </w:r>
      <w:bookmarkEnd w:id="22"/>
    </w:p>
    <w:p w:rsidR="006C5C7D" w:rsidRPr="000B71B1" w:rsidRDefault="006C5C7D" w:rsidP="00DA2DC2">
      <w:pPr>
        <w:pStyle w:val="T9TextBody"/>
      </w:pPr>
      <w:r w:rsidRPr="000B71B1">
        <w:t>Analysis of the 2011 Workplace Employment Relations Survey provide some insight to the relative low pay of zero-hours contract workers in suggesting that workplaces using zero-hours contracts had a higher proportion of staff paid between the NMW of £6.19 per hour and £7.50 per hour than companies that did not use this type of contract</w:t>
      </w:r>
      <w:r w:rsidR="00151DF1" w:rsidRPr="000B71B1">
        <w:t>.</w:t>
      </w:r>
      <w:r w:rsidR="00151DF1" w:rsidRPr="000B71B1">
        <w:rPr>
          <w:rStyle w:val="FootnoteReference"/>
        </w:rPr>
        <w:footnoteReference w:id="37"/>
      </w:r>
      <w:r w:rsidRPr="000B71B1">
        <w:t xml:space="preserve">   There is also evidence that a  higher proportion of part-time jobs, temporary jobs and jobs held for less than a year are paid at the National Minimum Wage (NMW), particularly in the private sector</w:t>
      </w:r>
      <w:r w:rsidR="00151DF1" w:rsidRPr="000B71B1">
        <w:t>.</w:t>
      </w:r>
      <w:r w:rsidR="00151DF1" w:rsidRPr="000B71B1">
        <w:rPr>
          <w:rStyle w:val="FootnoteReference"/>
        </w:rPr>
        <w:footnoteReference w:id="38"/>
      </w:r>
    </w:p>
    <w:p w:rsidR="006C5C7D" w:rsidRPr="000B71B1" w:rsidRDefault="006C5C7D" w:rsidP="00DA2DC2">
      <w:pPr>
        <w:pStyle w:val="T9TextBody"/>
      </w:pPr>
      <w:r w:rsidRPr="000B71B1">
        <w:t>The real value of the NMW has fallen in recent years as it has not risen in line with the cost of living</w:t>
      </w:r>
      <w:r w:rsidR="00151DF1" w:rsidRPr="000B71B1">
        <w:t>.</w:t>
      </w:r>
      <w:r w:rsidR="00151DF1" w:rsidRPr="000B71B1">
        <w:rPr>
          <w:rStyle w:val="FootnoteReference"/>
        </w:rPr>
        <w:footnoteReference w:id="39"/>
      </w:r>
      <w:r w:rsidRPr="000B71B1">
        <w:t xml:space="preserve"> Between 2001 and 2004, when the low-paid numbers were falling, the minimum wage increased by 18 per cent. Between 2009 and 2012, when low-paid numbers were rising, it increased by 7 per cent</w:t>
      </w:r>
      <w:r w:rsidR="00151DF1" w:rsidRPr="000B71B1">
        <w:t>.</w:t>
      </w:r>
      <w:r w:rsidR="00151DF1" w:rsidRPr="000B71B1">
        <w:rPr>
          <w:rStyle w:val="FootnoteReference"/>
        </w:rPr>
        <w:footnoteReference w:id="40"/>
      </w:r>
      <w:r w:rsidRPr="000B71B1">
        <w:t xml:space="preserve">  </w:t>
      </w:r>
    </w:p>
    <w:p w:rsidR="006C5C7D" w:rsidRPr="000B71B1" w:rsidRDefault="006C5C7D" w:rsidP="00DA2DC2">
      <w:pPr>
        <w:pStyle w:val="T9TextBody"/>
      </w:pPr>
      <w:r w:rsidRPr="000B71B1">
        <w:t>Data sources on earnings do not allow us to gauge whether an individual is eligible for the minimum wage. Thus while low pay estimates attempt to measure the number of jobs that are paid below the NMW, they cannot be used as a measure of non-compliance with the legislation.</w:t>
      </w:r>
      <w:r w:rsidR="00151DF1" w:rsidRPr="000B71B1">
        <w:rPr>
          <w:rStyle w:val="FootnoteReference"/>
        </w:rPr>
        <w:footnoteReference w:id="41"/>
      </w:r>
      <w:r w:rsidRPr="000B71B1">
        <w:t xml:space="preserve"> </w:t>
      </w:r>
    </w:p>
    <w:p w:rsidR="006C5C7D" w:rsidRPr="000B71B1" w:rsidRDefault="006C5C7D" w:rsidP="00DA2DC2">
      <w:pPr>
        <w:pStyle w:val="T9TextBody"/>
        <w:rPr>
          <w:rFonts w:eastAsiaTheme="minorHAnsi"/>
        </w:rPr>
      </w:pPr>
      <w:r w:rsidRPr="000B71B1">
        <w:t>While it is difficult to gauge the extent to which zero-hours contract workers are affected by employers’ non compliance with NMW regulations, clearly some employers are consciously, as well as unwittingly, circumventing the NMW regulations. This is perhaps most evident in publicity surrounding the extensive use of zero-hours contracts in the private domiciliary care sector with workers subject to extensive unpaid travel time and payment below the NMW. There is now considerable evidence of the vulnerability of care workers to exploitation, intensified by local authority budgetary cuts</w:t>
      </w:r>
      <w:r w:rsidR="00151DF1" w:rsidRPr="000B71B1">
        <w:t>.</w:t>
      </w:r>
      <w:r w:rsidR="00151DF1" w:rsidRPr="000B71B1">
        <w:rPr>
          <w:rStyle w:val="FootnoteReference"/>
        </w:rPr>
        <w:footnoteReference w:id="42"/>
      </w:r>
      <w:r w:rsidRPr="000B71B1">
        <w:t xml:space="preserve"> </w:t>
      </w:r>
      <w:r w:rsidRPr="000B71B1">
        <w:rPr>
          <w:rFonts w:eastAsiaTheme="minorHAnsi"/>
        </w:rPr>
        <w:t xml:space="preserve">HMRC can impose a civil penalty of up to £5,000 on underpaying employers without having to go to court. The problem is that these penalties are not </w:t>
      </w:r>
      <w:r w:rsidR="00F71E75" w:rsidRPr="000B71B1">
        <w:rPr>
          <w:rFonts w:eastAsiaTheme="minorHAnsi"/>
        </w:rPr>
        <w:t xml:space="preserve">made public </w:t>
      </w:r>
      <w:r w:rsidRPr="000B71B1">
        <w:rPr>
          <w:rFonts w:eastAsiaTheme="minorHAnsi"/>
        </w:rPr>
        <w:t xml:space="preserve">so justice </w:t>
      </w:r>
      <w:r w:rsidR="00F71E75" w:rsidRPr="000B71B1">
        <w:rPr>
          <w:rFonts w:eastAsiaTheme="minorHAnsi"/>
        </w:rPr>
        <w:t xml:space="preserve">is not </w:t>
      </w:r>
      <w:r w:rsidRPr="000B71B1">
        <w:rPr>
          <w:rFonts w:eastAsiaTheme="minorHAnsi"/>
        </w:rPr>
        <w:t>seen to be done. The government has sought to establish a “naming and shaming” mechanism</w:t>
      </w:r>
      <w:r w:rsidR="00F71E75" w:rsidRPr="000B71B1">
        <w:rPr>
          <w:rFonts w:eastAsiaTheme="minorHAnsi"/>
        </w:rPr>
        <w:t xml:space="preserve"> for non-compliant employers</w:t>
      </w:r>
      <w:r w:rsidRPr="000B71B1">
        <w:rPr>
          <w:rFonts w:eastAsiaTheme="minorHAnsi"/>
        </w:rPr>
        <w:t>, but has so far only managed to name six employers,</w:t>
      </w:r>
      <w:r w:rsidR="00151DF1" w:rsidRPr="000B71B1">
        <w:rPr>
          <w:rStyle w:val="FootnoteReference"/>
          <w:rFonts w:eastAsiaTheme="minorHAnsi"/>
        </w:rPr>
        <w:footnoteReference w:id="43"/>
      </w:r>
      <w:r w:rsidRPr="000B71B1">
        <w:rPr>
          <w:rFonts w:eastAsiaTheme="minorHAnsi"/>
        </w:rPr>
        <w:t xml:space="preserve"> despite 708 penalties being issued in the past year</w:t>
      </w:r>
      <w:r w:rsidR="00151DF1" w:rsidRPr="000B71B1">
        <w:rPr>
          <w:rFonts w:eastAsiaTheme="minorHAnsi"/>
        </w:rPr>
        <w:t>.</w:t>
      </w:r>
      <w:r w:rsidR="00151DF1" w:rsidRPr="000B71B1">
        <w:rPr>
          <w:rStyle w:val="FootnoteReference"/>
          <w:rFonts w:eastAsiaTheme="minorHAnsi"/>
        </w:rPr>
        <w:footnoteReference w:id="44"/>
      </w:r>
    </w:p>
    <w:p w:rsidR="006C5C7D" w:rsidRPr="000B71B1" w:rsidRDefault="006C5C7D" w:rsidP="00DA2DC2">
      <w:pPr>
        <w:pStyle w:val="T9Level2Heading"/>
      </w:pPr>
      <w:bookmarkStart w:id="23" w:name="_bm000000012"/>
      <w:r w:rsidRPr="000B71B1">
        <w:t>Casualisation and the Living wage</w:t>
      </w:r>
      <w:bookmarkEnd w:id="23"/>
    </w:p>
    <w:p w:rsidR="006C5C7D" w:rsidRPr="000B71B1" w:rsidRDefault="006C5C7D" w:rsidP="00FB2469">
      <w:pPr>
        <w:pStyle w:val="T9TextBody"/>
      </w:pPr>
      <w:r w:rsidRPr="000B71B1">
        <w:t>The National Minimum Wage has had a positive impact on low pay since its introduction in 1999 but it has not been set at a rate high enough to curtail worrying rates of in-work poverty. The demand for a Living Wage has been around for over one hundred years, first surfacing in</w:t>
      </w:r>
      <w:r w:rsidR="00715C76">
        <w:t xml:space="preserve"> </w:t>
      </w:r>
      <w:r w:rsidRPr="000B71B1">
        <w:t>the coalfield areas of the UK during the 1870s when workers sought to organise</w:t>
      </w:r>
      <w:r w:rsidR="00FB2469" w:rsidRPr="000B71B1">
        <w:t xml:space="preserve"> </w:t>
      </w:r>
      <w:r w:rsidRPr="000B71B1">
        <w:t>to improve their terms and conditions of work</w:t>
      </w:r>
      <w:r w:rsidR="00FB2469" w:rsidRPr="000B71B1">
        <w:t>.</w:t>
      </w:r>
      <w:r w:rsidR="00FB2469" w:rsidRPr="000B71B1">
        <w:rPr>
          <w:rStyle w:val="FootnoteReference"/>
        </w:rPr>
        <w:footnoteReference w:id="45"/>
      </w:r>
      <w:r w:rsidRPr="000B71B1">
        <w:t xml:space="preserve">  It embodies the principle of a ‘fair day’s pay for a fair day’s work’</w:t>
      </w:r>
      <w:r w:rsidR="00FB2469" w:rsidRPr="000B71B1">
        <w:t>.</w:t>
      </w:r>
      <w:r w:rsidR="00FB2469" w:rsidRPr="000B71B1">
        <w:rPr>
          <w:rStyle w:val="FootnoteReference"/>
        </w:rPr>
        <w:footnoteReference w:id="46"/>
      </w:r>
      <w:r w:rsidRPr="000B71B1">
        <w:t xml:space="preserve">  </w:t>
      </w:r>
    </w:p>
    <w:p w:rsidR="006C5C7D" w:rsidRPr="000B71B1" w:rsidRDefault="006C5C7D" w:rsidP="00FB2469">
      <w:pPr>
        <w:pStyle w:val="T9TextBody"/>
      </w:pPr>
      <w:r w:rsidRPr="000B71B1">
        <w:t>The Living Wage is based on a calculation of a Minimum Income Standard; and is the minimum hourly wage required to allow a worker to support themselves and their dependents. It should cover the cost of food, housing and basic needs</w:t>
      </w:r>
      <w:r w:rsidR="00FB2469" w:rsidRPr="000B71B1">
        <w:t>.</w:t>
      </w:r>
      <w:r w:rsidR="00FB2469" w:rsidRPr="000B71B1">
        <w:rPr>
          <w:rStyle w:val="FootnoteReference"/>
        </w:rPr>
        <w:footnoteReference w:id="47"/>
      </w:r>
      <w:r w:rsidRPr="000B71B1">
        <w:t xml:space="preserve"> Currently set at £8.80 in London and £7.65 in the rest of the UK, it is in London that there is most extensive take-up of a living wage; amongst larger employers. Concerns about in-work poverty</w:t>
      </w:r>
      <w:r w:rsidR="00FB2469" w:rsidRPr="000B71B1">
        <w:rPr>
          <w:rStyle w:val="FootnoteReference"/>
        </w:rPr>
        <w:footnoteReference w:id="48"/>
      </w:r>
      <w:r w:rsidRPr="000B71B1">
        <w:t xml:space="preserve"> are leading to closer scrutiny of wages rates. Bolstered by arguments that the minimum wage has not been set at a high enough rate to stem the rising tide of in-work poverty, though it has clearly had a very positive impact on the incidence of low pay and income inequality in the UK since 1999,</w:t>
      </w:r>
      <w:r w:rsidR="00FB2469" w:rsidRPr="000B71B1">
        <w:rPr>
          <w:rStyle w:val="FootnoteReference"/>
        </w:rPr>
        <w:footnoteReference w:id="49"/>
      </w:r>
      <w:r w:rsidRPr="000B71B1">
        <w:t xml:space="preserve"> the Living Wage Commission is examining the case for a Living Wage and the role that it can play in tackling the UK’s low pay problem. It estimates that one in five workers are paid less than the amount they need to enjoy a basic, but socially acceptable standard of living</w:t>
      </w:r>
      <w:r w:rsidR="00FB2469" w:rsidRPr="000B71B1">
        <w:t>.</w:t>
      </w:r>
      <w:r w:rsidR="00FB2469" w:rsidRPr="000B71B1">
        <w:rPr>
          <w:rStyle w:val="FootnoteReference"/>
        </w:rPr>
        <w:footnoteReference w:id="50"/>
      </w:r>
    </w:p>
    <w:p w:rsidR="006C5C7D" w:rsidRPr="000B71B1" w:rsidRDefault="006C5C7D" w:rsidP="00FB2469">
      <w:pPr>
        <w:pStyle w:val="T9TextBody"/>
      </w:pPr>
      <w:r w:rsidRPr="000B71B1">
        <w:t>While again there are weaknesses with LFS earnings data, a higher proportion of zero-hours contract workers appear to be earning below the living wage compared with temporary and agency workers, though agency workers also fare badly against this measure of low pay and living standards</w:t>
      </w:r>
      <w:r w:rsidR="00FB2469" w:rsidRPr="000B71B1">
        <w:rPr>
          <w:rStyle w:val="FootnoteReference"/>
        </w:rPr>
        <w:footnoteReference w:id="51"/>
      </w:r>
      <w:r w:rsidRPr="000B71B1">
        <w:t xml:space="preserve"> (see Table 6). </w:t>
      </w:r>
    </w:p>
    <w:p w:rsidR="006C5C7D" w:rsidRPr="000B71B1" w:rsidRDefault="006C5C7D" w:rsidP="00FB2469">
      <w:pPr>
        <w:pStyle w:val="T9TextBody"/>
      </w:pPr>
    </w:p>
    <w:p w:rsidR="00FB2469" w:rsidRPr="000B71B1" w:rsidRDefault="00FB2469">
      <w:pPr>
        <w:rPr>
          <w:rFonts w:ascii="Arial" w:hAnsi="Arial" w:cs="Arial"/>
          <w:b/>
        </w:rPr>
      </w:pPr>
      <w:r w:rsidRPr="000B71B1">
        <w:rPr>
          <w:rFonts w:ascii="Arial" w:hAnsi="Arial" w:cs="Arial"/>
          <w:b/>
        </w:rPr>
        <w:br w:type="page"/>
      </w:r>
    </w:p>
    <w:p w:rsidR="006C5C7D" w:rsidRPr="000B71B1" w:rsidRDefault="006C5C7D" w:rsidP="00FB2469">
      <w:pPr>
        <w:contextualSpacing/>
        <w:jc w:val="right"/>
        <w:rPr>
          <w:rFonts w:ascii="Arial" w:hAnsi="Arial" w:cs="Arial"/>
          <w:b/>
        </w:rPr>
      </w:pPr>
      <w:r w:rsidRPr="000B71B1">
        <w:rPr>
          <w:rFonts w:ascii="Frutiger 55" w:hAnsi="Frutiger 55"/>
          <w:b/>
          <w:snapToGrid w:val="0"/>
          <w:sz w:val="22"/>
          <w:szCs w:val="20"/>
        </w:rPr>
        <w:t>Table 6: Proportion of employees, zero-hours contract workers, agency workers and all workers who are not permanent in some way earning below the Living Wage</w:t>
      </w:r>
      <w:r w:rsidRPr="000B71B1">
        <w:rPr>
          <w:rFonts w:ascii="Arial" w:hAnsi="Arial" w:cs="Arial"/>
          <w:b/>
          <w:vertAlign w:val="superscript"/>
        </w:rPr>
        <w:t xml:space="preserve">1  </w:t>
      </w:r>
    </w:p>
    <w:tbl>
      <w:tblPr>
        <w:tblW w:w="0" w:type="auto"/>
        <w:tblBorders>
          <w:top w:val="single" w:sz="8" w:space="0" w:color="000000"/>
          <w:bottom w:val="single" w:sz="8" w:space="0" w:color="000000"/>
        </w:tblBorders>
        <w:tblLook w:val="04A0"/>
      </w:tblPr>
      <w:tblGrid>
        <w:gridCol w:w="1494"/>
        <w:gridCol w:w="1210"/>
        <w:gridCol w:w="1629"/>
        <w:gridCol w:w="1629"/>
        <w:gridCol w:w="1629"/>
      </w:tblGrid>
      <w:tr w:rsidR="006C5C7D" w:rsidRPr="000B71B1" w:rsidTr="006C5C7D">
        <w:tc>
          <w:tcPr>
            <w:tcW w:w="1494" w:type="dxa"/>
            <w:tcBorders>
              <w:top w:val="single" w:sz="8" w:space="0" w:color="000000"/>
              <w:left w:val="nil"/>
              <w:bottom w:val="single" w:sz="8" w:space="0" w:color="000000"/>
              <w:right w:val="nil"/>
            </w:tcBorders>
          </w:tcPr>
          <w:p w:rsidR="006C5C7D" w:rsidRPr="000B71B1" w:rsidRDefault="006C5C7D" w:rsidP="006C5C7D">
            <w:pPr>
              <w:jc w:val="center"/>
              <w:rPr>
                <w:rFonts w:ascii="Arial" w:hAnsi="Arial" w:cs="Arial"/>
                <w:b/>
                <w:bCs/>
                <w:color w:val="000000"/>
                <w:sz w:val="20"/>
                <w:szCs w:val="20"/>
              </w:rPr>
            </w:pPr>
          </w:p>
        </w:tc>
        <w:tc>
          <w:tcPr>
            <w:tcW w:w="1210" w:type="dxa"/>
            <w:tcBorders>
              <w:top w:val="single" w:sz="8" w:space="0" w:color="000000"/>
              <w:left w:val="nil"/>
              <w:bottom w:val="single" w:sz="8" w:space="0" w:color="000000"/>
              <w:right w:val="nil"/>
            </w:tcBorders>
          </w:tcPr>
          <w:p w:rsidR="006C5C7D" w:rsidRPr="000B71B1" w:rsidRDefault="006C5C7D" w:rsidP="00FB2469">
            <w:pPr>
              <w:pStyle w:val="T9TableDataHeader"/>
            </w:pPr>
            <w:r w:rsidRPr="000B71B1">
              <w:t>All employees</w:t>
            </w:r>
          </w:p>
          <w:p w:rsidR="006C5C7D" w:rsidRPr="000B71B1" w:rsidRDefault="006C5C7D" w:rsidP="00FB2469">
            <w:pPr>
              <w:pStyle w:val="T9TableDataHeader"/>
            </w:pPr>
            <w:r w:rsidRPr="000B71B1">
              <w:t>(%)</w:t>
            </w:r>
          </w:p>
        </w:tc>
        <w:tc>
          <w:tcPr>
            <w:tcW w:w="1629" w:type="dxa"/>
            <w:tcBorders>
              <w:top w:val="single" w:sz="8" w:space="0" w:color="000000"/>
              <w:left w:val="nil"/>
              <w:bottom w:val="single" w:sz="8" w:space="0" w:color="000000"/>
              <w:right w:val="nil"/>
            </w:tcBorders>
          </w:tcPr>
          <w:p w:rsidR="006C5C7D" w:rsidRPr="000B71B1" w:rsidRDefault="006C5C7D" w:rsidP="00FB2469">
            <w:pPr>
              <w:pStyle w:val="T9TableDataHeader"/>
            </w:pPr>
            <w:r w:rsidRPr="000B71B1">
              <w:t xml:space="preserve">Temporary workers earning below the living wage </w:t>
            </w:r>
          </w:p>
          <w:p w:rsidR="006C5C7D" w:rsidRPr="000B71B1" w:rsidRDefault="006C5C7D" w:rsidP="00FB2469">
            <w:pPr>
              <w:pStyle w:val="T9TableDataHeader"/>
            </w:pPr>
            <w:r w:rsidRPr="000B71B1">
              <w:t>(%)</w:t>
            </w:r>
          </w:p>
        </w:tc>
        <w:tc>
          <w:tcPr>
            <w:tcW w:w="1629" w:type="dxa"/>
            <w:tcBorders>
              <w:top w:val="single" w:sz="8" w:space="0" w:color="000000"/>
              <w:left w:val="nil"/>
              <w:bottom w:val="single" w:sz="8" w:space="0" w:color="000000"/>
              <w:right w:val="nil"/>
            </w:tcBorders>
          </w:tcPr>
          <w:p w:rsidR="006C5C7D" w:rsidRPr="000B71B1" w:rsidRDefault="006C5C7D" w:rsidP="00FB2469">
            <w:pPr>
              <w:pStyle w:val="T9TableDataHeader"/>
            </w:pPr>
            <w:r w:rsidRPr="000B71B1">
              <w:t xml:space="preserve">Agency workers earning below the living wage </w:t>
            </w:r>
          </w:p>
          <w:p w:rsidR="006C5C7D" w:rsidRPr="000B71B1" w:rsidRDefault="006C5C7D" w:rsidP="00FB2469">
            <w:pPr>
              <w:pStyle w:val="T9TableDataHeader"/>
            </w:pPr>
            <w:r w:rsidRPr="000B71B1">
              <w:t>(%)</w:t>
            </w:r>
          </w:p>
        </w:tc>
        <w:tc>
          <w:tcPr>
            <w:tcW w:w="1629" w:type="dxa"/>
            <w:tcBorders>
              <w:top w:val="single" w:sz="8" w:space="0" w:color="000000"/>
              <w:left w:val="nil"/>
              <w:bottom w:val="single" w:sz="8" w:space="0" w:color="000000"/>
              <w:right w:val="nil"/>
            </w:tcBorders>
          </w:tcPr>
          <w:p w:rsidR="006C5C7D" w:rsidRPr="000B71B1" w:rsidRDefault="006C5C7D" w:rsidP="00FB2469">
            <w:pPr>
              <w:pStyle w:val="T9TableDataHeader"/>
            </w:pPr>
            <w:r w:rsidRPr="000B71B1">
              <w:t xml:space="preserve">Zero-hours contract workers earning below the living wage </w:t>
            </w:r>
          </w:p>
          <w:p w:rsidR="006C5C7D" w:rsidRPr="000B71B1" w:rsidRDefault="006C5C7D" w:rsidP="00FB2469">
            <w:pPr>
              <w:pStyle w:val="T9TableDataHeader"/>
            </w:pPr>
            <w:r w:rsidRPr="000B71B1">
              <w:t>(%)</w:t>
            </w:r>
          </w:p>
        </w:tc>
      </w:tr>
      <w:tr w:rsidR="006C5C7D" w:rsidRPr="000B71B1" w:rsidTr="006C5C7D">
        <w:tc>
          <w:tcPr>
            <w:tcW w:w="1494" w:type="dxa"/>
            <w:tcBorders>
              <w:left w:val="nil"/>
              <w:right w:val="nil"/>
            </w:tcBorders>
            <w:shd w:val="clear" w:color="auto" w:fill="C0C0C0"/>
          </w:tcPr>
          <w:p w:rsidR="006C5C7D" w:rsidRPr="000B71B1" w:rsidRDefault="006C5C7D" w:rsidP="00FB2469">
            <w:pPr>
              <w:pStyle w:val="T9Table"/>
              <w:rPr>
                <w:b/>
              </w:rPr>
            </w:pPr>
            <w:r w:rsidRPr="000B71B1">
              <w:rPr>
                <w:b/>
              </w:rPr>
              <w:t>London</w:t>
            </w:r>
          </w:p>
        </w:tc>
        <w:tc>
          <w:tcPr>
            <w:tcW w:w="1210" w:type="dxa"/>
            <w:tcBorders>
              <w:left w:val="nil"/>
              <w:right w:val="nil"/>
            </w:tcBorders>
            <w:shd w:val="clear" w:color="auto" w:fill="C0C0C0"/>
          </w:tcPr>
          <w:p w:rsidR="006C5C7D" w:rsidRPr="000B71B1" w:rsidRDefault="006C5C7D" w:rsidP="00FB2469">
            <w:pPr>
              <w:pStyle w:val="T9Table"/>
            </w:pPr>
            <w:r w:rsidRPr="000B71B1">
              <w:t>15.5</w:t>
            </w:r>
          </w:p>
        </w:tc>
        <w:tc>
          <w:tcPr>
            <w:tcW w:w="1629" w:type="dxa"/>
            <w:tcBorders>
              <w:left w:val="nil"/>
              <w:right w:val="nil"/>
            </w:tcBorders>
            <w:shd w:val="clear" w:color="auto" w:fill="C0C0C0"/>
          </w:tcPr>
          <w:p w:rsidR="006C5C7D" w:rsidRPr="000B71B1" w:rsidRDefault="006C5C7D" w:rsidP="00FB2469">
            <w:pPr>
              <w:pStyle w:val="T9Table"/>
            </w:pPr>
            <w:r w:rsidRPr="000B71B1">
              <w:t>19.2</w:t>
            </w:r>
          </w:p>
        </w:tc>
        <w:tc>
          <w:tcPr>
            <w:tcW w:w="1629" w:type="dxa"/>
            <w:tcBorders>
              <w:left w:val="nil"/>
              <w:right w:val="nil"/>
            </w:tcBorders>
            <w:shd w:val="clear" w:color="auto" w:fill="C0C0C0"/>
          </w:tcPr>
          <w:p w:rsidR="006C5C7D" w:rsidRPr="000B71B1" w:rsidRDefault="006C5C7D" w:rsidP="00FB2469">
            <w:pPr>
              <w:pStyle w:val="T9Table"/>
            </w:pPr>
            <w:r w:rsidRPr="000B71B1">
              <w:t>47.9</w:t>
            </w:r>
          </w:p>
        </w:tc>
        <w:tc>
          <w:tcPr>
            <w:tcW w:w="1629" w:type="dxa"/>
            <w:tcBorders>
              <w:left w:val="nil"/>
              <w:right w:val="nil"/>
            </w:tcBorders>
            <w:shd w:val="clear" w:color="auto" w:fill="C0C0C0"/>
          </w:tcPr>
          <w:p w:rsidR="006C5C7D" w:rsidRPr="000B71B1" w:rsidRDefault="006C5C7D" w:rsidP="00FB2469">
            <w:pPr>
              <w:pStyle w:val="T9Table"/>
            </w:pPr>
            <w:r w:rsidRPr="000B71B1">
              <w:t>75.8</w:t>
            </w:r>
          </w:p>
        </w:tc>
      </w:tr>
      <w:tr w:rsidR="006C5C7D" w:rsidRPr="000B71B1" w:rsidTr="006C5C7D">
        <w:tc>
          <w:tcPr>
            <w:tcW w:w="1494" w:type="dxa"/>
          </w:tcPr>
          <w:p w:rsidR="006C5C7D" w:rsidRPr="000B71B1" w:rsidRDefault="006C5C7D" w:rsidP="00FB2469">
            <w:pPr>
              <w:pStyle w:val="T9Table"/>
              <w:rPr>
                <w:b/>
              </w:rPr>
            </w:pPr>
            <w:r w:rsidRPr="000B71B1">
              <w:rPr>
                <w:b/>
              </w:rPr>
              <w:t>Rest of UK</w:t>
            </w:r>
          </w:p>
        </w:tc>
        <w:tc>
          <w:tcPr>
            <w:tcW w:w="1210" w:type="dxa"/>
          </w:tcPr>
          <w:p w:rsidR="006C5C7D" w:rsidRPr="000B71B1" w:rsidRDefault="006C5C7D" w:rsidP="00FB2469">
            <w:pPr>
              <w:pStyle w:val="T9Table"/>
            </w:pPr>
            <w:r w:rsidRPr="000B71B1">
              <w:t>26.9</w:t>
            </w:r>
          </w:p>
        </w:tc>
        <w:tc>
          <w:tcPr>
            <w:tcW w:w="1629" w:type="dxa"/>
          </w:tcPr>
          <w:p w:rsidR="006C5C7D" w:rsidRPr="000B71B1" w:rsidRDefault="006C5C7D" w:rsidP="00FB2469">
            <w:pPr>
              <w:pStyle w:val="T9Table"/>
            </w:pPr>
            <w:r w:rsidRPr="000B71B1">
              <w:t>25.3</w:t>
            </w:r>
          </w:p>
        </w:tc>
        <w:tc>
          <w:tcPr>
            <w:tcW w:w="1629" w:type="dxa"/>
          </w:tcPr>
          <w:p w:rsidR="006C5C7D" w:rsidRPr="000B71B1" w:rsidRDefault="006C5C7D" w:rsidP="00FB2469">
            <w:pPr>
              <w:pStyle w:val="T9Table"/>
            </w:pPr>
            <w:r w:rsidRPr="000B71B1">
              <w:t>39.5</w:t>
            </w:r>
          </w:p>
        </w:tc>
        <w:tc>
          <w:tcPr>
            <w:tcW w:w="1629" w:type="dxa"/>
          </w:tcPr>
          <w:p w:rsidR="006C5C7D" w:rsidRPr="000B71B1" w:rsidRDefault="006C5C7D" w:rsidP="00FB2469">
            <w:pPr>
              <w:pStyle w:val="T9Table"/>
            </w:pPr>
            <w:r w:rsidRPr="000B71B1">
              <w:t>57.6</w:t>
            </w:r>
          </w:p>
        </w:tc>
      </w:tr>
    </w:tbl>
    <w:p w:rsidR="006C5C7D" w:rsidRPr="000B71B1" w:rsidRDefault="006C5C7D" w:rsidP="00FB2469">
      <w:pPr>
        <w:pStyle w:val="T9Table"/>
      </w:pPr>
      <w:r w:rsidRPr="000B71B1">
        <w:t>Source: Analysis of Quarterly Labour Force Survey, April-June 2013</w:t>
      </w:r>
    </w:p>
    <w:p w:rsidR="006C5C7D" w:rsidRPr="000B71B1" w:rsidRDefault="006C5C7D" w:rsidP="00FB2469">
      <w:pPr>
        <w:pStyle w:val="T9Table"/>
      </w:pPr>
      <w:r w:rsidRPr="000B71B1">
        <w:t>1. Analysis based on Living wage rates prevailing at time of QLFS April-June 2013 (that is £8.55 in London and £7.45 in the rest of the UK).</w:t>
      </w:r>
    </w:p>
    <w:p w:rsidR="006C5C7D" w:rsidRPr="000B71B1" w:rsidRDefault="006C5C7D" w:rsidP="006C5C7D">
      <w:pPr>
        <w:rPr>
          <w:rFonts w:ascii="Arial" w:eastAsia="SimSun" w:hAnsi="Arial" w:cs="Arial"/>
          <w:b/>
          <w:lang w:eastAsia="zh-CN"/>
        </w:rPr>
      </w:pPr>
    </w:p>
    <w:p w:rsidR="006C5C7D" w:rsidRPr="000B71B1" w:rsidRDefault="006C5C7D" w:rsidP="00677F0F">
      <w:pPr>
        <w:pStyle w:val="T9Level1Heading"/>
      </w:pPr>
      <w:bookmarkStart w:id="24" w:name="_bm000000013"/>
      <w:r w:rsidRPr="000B71B1">
        <w:rPr>
          <w:rFonts w:eastAsia="SimSun"/>
        </w:rPr>
        <w:t>2.3</w:t>
      </w:r>
      <w:r w:rsidRPr="000B71B1">
        <w:rPr>
          <w:rFonts w:eastAsia="SimSun"/>
        </w:rPr>
        <w:tab/>
        <w:t xml:space="preserve">Casualisation and working hours </w:t>
      </w:r>
      <w:bookmarkEnd w:id="24"/>
    </w:p>
    <w:p w:rsidR="006C5C7D" w:rsidRPr="000B71B1" w:rsidRDefault="006C5C7D" w:rsidP="00677F0F">
      <w:pPr>
        <w:pStyle w:val="T9TextBody"/>
      </w:pPr>
      <w:r w:rsidRPr="000B71B1">
        <w:t>Working hours underemployment can compound in-work poverty. The European Foundation for Living and Working Conditions estimated that the UK had the second highest prevalence in Europe of very short hours contracts of less than 10 hours per week (8 per cent)</w:t>
      </w:r>
      <w:r w:rsidR="00374C6C" w:rsidRPr="000B71B1">
        <w:t>.</w:t>
      </w:r>
      <w:r w:rsidR="00374C6C" w:rsidRPr="000B71B1">
        <w:rPr>
          <w:rStyle w:val="FootnoteReference"/>
        </w:rPr>
        <w:footnoteReference w:id="52"/>
      </w:r>
      <w:r w:rsidR="00374C6C" w:rsidRPr="000B71B1">
        <w:t xml:space="preserve"> </w:t>
      </w:r>
      <w:r w:rsidRPr="000B71B1">
        <w:t>Recent LFS data suggests that 4 per cent of employees typically work very short hours of less than 10 hours per week</w:t>
      </w:r>
      <w:r w:rsidR="00374C6C" w:rsidRPr="000B71B1">
        <w:t>.</w:t>
      </w:r>
      <w:r w:rsidR="00374C6C" w:rsidRPr="000B71B1">
        <w:rPr>
          <w:rStyle w:val="FootnoteReference"/>
        </w:rPr>
        <w:footnoteReference w:id="53"/>
      </w:r>
      <w:r w:rsidR="00374C6C" w:rsidRPr="000B71B1">
        <w:t xml:space="preserve"> </w:t>
      </w:r>
      <w:r w:rsidRPr="000B71B1">
        <w:t>Just over 14 per cent of zero-hours contract workers report typical weekly working hours of less than 10 per week. It is clear that the typically weekly hours of people on zero-hours contracts is much less than for workers not on these contracts (see Figure 1). Reinforcing this picture, it has been estimated that while between 2000 and 2012, average weekly hours actually worked by all employees fell from around 33 hours to 32 hours, the average number of weekly hours actually worked by those on zero-hours contracts fell sharply; from 28 hours per week in 2000 to 21 hours per week in 2012.</w:t>
      </w:r>
      <w:r w:rsidR="00374C6C" w:rsidRPr="000B71B1">
        <w:rPr>
          <w:rStyle w:val="FootnoteReference"/>
        </w:rPr>
        <w:footnoteReference w:id="54"/>
      </w:r>
      <w:r w:rsidRPr="000B71B1">
        <w:t xml:space="preserve"> </w:t>
      </w:r>
    </w:p>
    <w:p w:rsidR="006C5C7D" w:rsidRPr="000B71B1" w:rsidRDefault="006C5C7D" w:rsidP="006C5C7D">
      <w:pPr>
        <w:autoSpaceDE w:val="0"/>
        <w:autoSpaceDN w:val="0"/>
        <w:adjustRightInd w:val="0"/>
        <w:rPr>
          <w:rFonts w:ascii="HouschkaAltPro-Medium" w:hAnsi="HouschkaAltPro-Medium" w:cs="HouschkaAltPro-Medium"/>
        </w:rPr>
      </w:pPr>
    </w:p>
    <w:p w:rsidR="006C5C7D" w:rsidRPr="000B71B1" w:rsidRDefault="006C5C7D" w:rsidP="006C5C7D">
      <w:pPr>
        <w:autoSpaceDE w:val="0"/>
        <w:autoSpaceDN w:val="0"/>
        <w:adjustRightInd w:val="0"/>
        <w:rPr>
          <w:rFonts w:ascii="HouschkaAltPro-Medium" w:hAnsi="HouschkaAltPro-Medium" w:cs="HouschkaAltPro-Medium"/>
        </w:rPr>
      </w:pPr>
      <w:r w:rsidRPr="000B71B1">
        <w:rPr>
          <w:noProof/>
          <w:lang w:eastAsia="en-GB"/>
        </w:rPr>
        <w:drawing>
          <wp:inline distT="0" distB="0" distL="0" distR="0">
            <wp:extent cx="5433060" cy="4696521"/>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38395" cy="4701132"/>
                    </a:xfrm>
                    <a:prstGeom prst="rect">
                      <a:avLst/>
                    </a:prstGeom>
                    <a:noFill/>
                    <a:ln>
                      <a:noFill/>
                    </a:ln>
                  </pic:spPr>
                </pic:pic>
              </a:graphicData>
            </a:graphic>
          </wp:inline>
        </w:drawing>
      </w:r>
    </w:p>
    <w:p w:rsidR="006C5C7D" w:rsidRPr="000B71B1" w:rsidRDefault="006C5C7D" w:rsidP="006C5C7D">
      <w:pPr>
        <w:autoSpaceDE w:val="0"/>
        <w:autoSpaceDN w:val="0"/>
        <w:adjustRightInd w:val="0"/>
      </w:pPr>
    </w:p>
    <w:p w:rsidR="006C5C7D" w:rsidRPr="000B71B1" w:rsidRDefault="006C5C7D" w:rsidP="00374C6C">
      <w:pPr>
        <w:pStyle w:val="T9Table"/>
      </w:pPr>
      <w:r w:rsidRPr="000B71B1">
        <w:t>Source: Quarterly Labour Force Survey, April-June 2013</w:t>
      </w:r>
    </w:p>
    <w:p w:rsidR="006C5C7D" w:rsidRPr="000B71B1" w:rsidRDefault="006C5C7D" w:rsidP="006C5C7D">
      <w:pPr>
        <w:autoSpaceDE w:val="0"/>
        <w:autoSpaceDN w:val="0"/>
        <w:adjustRightInd w:val="0"/>
        <w:rPr>
          <w:rFonts w:ascii="Arial" w:hAnsi="Arial" w:cs="Arial"/>
        </w:rPr>
      </w:pPr>
    </w:p>
    <w:p w:rsidR="006C5C7D" w:rsidRPr="000B71B1" w:rsidRDefault="006C5C7D" w:rsidP="006C5C7D">
      <w:pPr>
        <w:autoSpaceDE w:val="0"/>
        <w:autoSpaceDN w:val="0"/>
        <w:adjustRightInd w:val="0"/>
        <w:rPr>
          <w:rFonts w:ascii="Arial" w:hAnsi="Arial" w:cs="Arial"/>
        </w:rPr>
      </w:pPr>
    </w:p>
    <w:p w:rsidR="006C5C7D" w:rsidRPr="000B71B1" w:rsidRDefault="006C5C7D" w:rsidP="00374C6C">
      <w:pPr>
        <w:pStyle w:val="T9TextBody"/>
      </w:pPr>
      <w:r w:rsidRPr="000B71B1">
        <w:t xml:space="preserve">Zero-hours contract workers appear to have much lower weekly hours compared with agency temps (see Table 7). Nearly 8 per cent of zero-hours contract workers work less than 8 hours per week compared with 1.5 per cent of agency temps. Almost 30 per cent of zero-hours contract workers work less than 16 hours per week compared with 8.6 per cent of agency workers and 2.6 per cent of all employees. Fifty- per cent zero-hours contract workers work for less than 30 hours per week, compared with 26 per cent of all working age employees and 19 per cent of agency workers. </w:t>
      </w:r>
    </w:p>
    <w:p w:rsidR="006C5C7D" w:rsidRPr="000B71B1" w:rsidRDefault="006C5C7D" w:rsidP="006C5C7D">
      <w:pPr>
        <w:autoSpaceDE w:val="0"/>
        <w:autoSpaceDN w:val="0"/>
        <w:adjustRightInd w:val="0"/>
        <w:rPr>
          <w:rFonts w:ascii="Arial" w:hAnsi="Arial" w:cs="Arial"/>
        </w:rPr>
      </w:pPr>
      <w:r w:rsidRPr="000B71B1">
        <w:rPr>
          <w:rFonts w:ascii="Arial" w:hAnsi="Arial" w:cs="Arial"/>
        </w:rPr>
        <w:t xml:space="preserve">   </w:t>
      </w:r>
    </w:p>
    <w:p w:rsidR="006C5C7D" w:rsidRPr="000B71B1" w:rsidRDefault="006C5C7D" w:rsidP="006C5C7D">
      <w:pPr>
        <w:autoSpaceDE w:val="0"/>
        <w:autoSpaceDN w:val="0"/>
        <w:adjustRightInd w:val="0"/>
        <w:rPr>
          <w:rFonts w:ascii="Arial" w:hAnsi="Arial" w:cs="Arial"/>
        </w:rPr>
      </w:pPr>
    </w:p>
    <w:p w:rsidR="006C5C7D" w:rsidRPr="000B71B1" w:rsidRDefault="006C5C7D" w:rsidP="006C5C7D">
      <w:pPr>
        <w:rPr>
          <w:rFonts w:ascii="Arial" w:hAnsi="Arial" w:cs="Arial"/>
          <w:b/>
        </w:rPr>
      </w:pPr>
      <w:r w:rsidRPr="000B71B1">
        <w:rPr>
          <w:rFonts w:ascii="Arial" w:hAnsi="Arial" w:cs="Arial"/>
          <w:b/>
        </w:rPr>
        <w:br w:type="page"/>
      </w:r>
    </w:p>
    <w:p w:rsidR="006C5C7D" w:rsidRPr="000B71B1" w:rsidRDefault="006C5C7D" w:rsidP="00374C6C">
      <w:pPr>
        <w:pStyle w:val="T9TableTitle"/>
        <w:spacing w:after="0" w:line="240" w:lineRule="auto"/>
        <w:jc w:val="right"/>
      </w:pPr>
      <w:r w:rsidRPr="000B71B1">
        <w:t>Table 7: Typical weekly working hours for all employees, agency workers and Zero-hour contract workers (percentage)</w:t>
      </w:r>
    </w:p>
    <w:tbl>
      <w:tblPr>
        <w:tblW w:w="0" w:type="auto"/>
        <w:tblBorders>
          <w:top w:val="single" w:sz="8" w:space="0" w:color="000000"/>
          <w:bottom w:val="single" w:sz="8" w:space="0" w:color="000000"/>
        </w:tblBorders>
        <w:tblLook w:val="04A0"/>
      </w:tblPr>
      <w:tblGrid>
        <w:gridCol w:w="2046"/>
        <w:gridCol w:w="2008"/>
        <w:gridCol w:w="1703"/>
        <w:gridCol w:w="1936"/>
      </w:tblGrid>
      <w:tr w:rsidR="006C5C7D" w:rsidRPr="000B71B1" w:rsidTr="006C5C7D">
        <w:tc>
          <w:tcPr>
            <w:tcW w:w="2046" w:type="dxa"/>
            <w:tcBorders>
              <w:top w:val="single" w:sz="8" w:space="0" w:color="000000"/>
              <w:left w:val="nil"/>
              <w:bottom w:val="single" w:sz="8" w:space="0" w:color="000000"/>
              <w:right w:val="nil"/>
            </w:tcBorders>
          </w:tcPr>
          <w:p w:rsidR="006C5C7D" w:rsidRPr="000B71B1" w:rsidRDefault="006C5C7D" w:rsidP="00374C6C">
            <w:pPr>
              <w:pStyle w:val="T9TableDataHeader"/>
            </w:pPr>
            <w:r w:rsidRPr="000B71B1">
              <w:t>Typical weekly working hours</w:t>
            </w:r>
          </w:p>
        </w:tc>
        <w:tc>
          <w:tcPr>
            <w:tcW w:w="2008" w:type="dxa"/>
            <w:tcBorders>
              <w:top w:val="single" w:sz="8" w:space="0" w:color="000000"/>
              <w:left w:val="nil"/>
              <w:bottom w:val="single" w:sz="8" w:space="0" w:color="000000"/>
              <w:right w:val="nil"/>
            </w:tcBorders>
          </w:tcPr>
          <w:p w:rsidR="006C5C7D" w:rsidRPr="000B71B1" w:rsidRDefault="006C5C7D" w:rsidP="00374C6C">
            <w:pPr>
              <w:pStyle w:val="T9TableDataHeader"/>
            </w:pPr>
            <w:r w:rsidRPr="000B71B1">
              <w:t>All employees (%)</w:t>
            </w:r>
          </w:p>
        </w:tc>
        <w:tc>
          <w:tcPr>
            <w:tcW w:w="1703" w:type="dxa"/>
            <w:tcBorders>
              <w:top w:val="single" w:sz="8" w:space="0" w:color="000000"/>
              <w:left w:val="nil"/>
              <w:bottom w:val="single" w:sz="8" w:space="0" w:color="000000"/>
              <w:right w:val="nil"/>
            </w:tcBorders>
          </w:tcPr>
          <w:p w:rsidR="006C5C7D" w:rsidRPr="000B71B1" w:rsidRDefault="006C5C7D" w:rsidP="00374C6C">
            <w:pPr>
              <w:pStyle w:val="T9TableDataHeader"/>
            </w:pPr>
            <w:r w:rsidRPr="000B71B1">
              <w:t>Agency workers (%)</w:t>
            </w:r>
          </w:p>
        </w:tc>
        <w:tc>
          <w:tcPr>
            <w:tcW w:w="1936" w:type="dxa"/>
            <w:tcBorders>
              <w:top w:val="single" w:sz="8" w:space="0" w:color="000000"/>
              <w:left w:val="nil"/>
              <w:bottom w:val="single" w:sz="8" w:space="0" w:color="000000"/>
              <w:right w:val="nil"/>
            </w:tcBorders>
          </w:tcPr>
          <w:p w:rsidR="006C5C7D" w:rsidRPr="000B71B1" w:rsidRDefault="006C5C7D" w:rsidP="00374C6C">
            <w:pPr>
              <w:pStyle w:val="T9TableDataHeader"/>
            </w:pPr>
            <w:r w:rsidRPr="000B71B1">
              <w:t>Zero-hour contract workers (%)</w:t>
            </w:r>
          </w:p>
        </w:tc>
      </w:tr>
      <w:tr w:rsidR="006C5C7D" w:rsidRPr="000B71B1" w:rsidTr="006C5C7D">
        <w:tc>
          <w:tcPr>
            <w:tcW w:w="2046" w:type="dxa"/>
            <w:tcBorders>
              <w:left w:val="nil"/>
              <w:right w:val="nil"/>
            </w:tcBorders>
            <w:shd w:val="clear" w:color="auto" w:fill="C0C0C0"/>
          </w:tcPr>
          <w:p w:rsidR="006C5C7D" w:rsidRPr="000B71B1" w:rsidRDefault="006C5C7D" w:rsidP="00374C6C">
            <w:pPr>
              <w:pStyle w:val="T9Table"/>
            </w:pPr>
            <w:r w:rsidRPr="000B71B1">
              <w:t>1-7 hours</w:t>
            </w:r>
          </w:p>
        </w:tc>
        <w:tc>
          <w:tcPr>
            <w:tcW w:w="2008" w:type="dxa"/>
            <w:tcBorders>
              <w:left w:val="nil"/>
              <w:right w:val="nil"/>
            </w:tcBorders>
            <w:shd w:val="clear" w:color="auto" w:fill="C0C0C0"/>
          </w:tcPr>
          <w:p w:rsidR="006C5C7D" w:rsidRPr="000B71B1" w:rsidRDefault="006C5C7D" w:rsidP="00374C6C">
            <w:pPr>
              <w:pStyle w:val="T9Table"/>
            </w:pPr>
            <w:r w:rsidRPr="000B71B1">
              <w:t>2.2</w:t>
            </w:r>
          </w:p>
        </w:tc>
        <w:tc>
          <w:tcPr>
            <w:tcW w:w="1703" w:type="dxa"/>
            <w:tcBorders>
              <w:left w:val="nil"/>
              <w:right w:val="nil"/>
            </w:tcBorders>
            <w:shd w:val="clear" w:color="auto" w:fill="C0C0C0"/>
          </w:tcPr>
          <w:p w:rsidR="006C5C7D" w:rsidRPr="000B71B1" w:rsidRDefault="006C5C7D" w:rsidP="00374C6C">
            <w:pPr>
              <w:pStyle w:val="T9Table"/>
            </w:pPr>
            <w:r w:rsidRPr="000B71B1">
              <w:t>1.5</w:t>
            </w:r>
          </w:p>
        </w:tc>
        <w:tc>
          <w:tcPr>
            <w:tcW w:w="1936" w:type="dxa"/>
            <w:tcBorders>
              <w:left w:val="nil"/>
              <w:right w:val="nil"/>
            </w:tcBorders>
            <w:shd w:val="clear" w:color="auto" w:fill="C0C0C0"/>
          </w:tcPr>
          <w:p w:rsidR="006C5C7D" w:rsidRPr="000B71B1" w:rsidRDefault="006C5C7D" w:rsidP="00374C6C">
            <w:pPr>
              <w:pStyle w:val="T9Table"/>
            </w:pPr>
            <w:r w:rsidRPr="000B71B1">
              <w:t>7.9</w:t>
            </w:r>
          </w:p>
        </w:tc>
      </w:tr>
      <w:tr w:rsidR="006C5C7D" w:rsidRPr="000B71B1" w:rsidTr="006C5C7D">
        <w:tc>
          <w:tcPr>
            <w:tcW w:w="2046" w:type="dxa"/>
          </w:tcPr>
          <w:p w:rsidR="006C5C7D" w:rsidRPr="000B71B1" w:rsidRDefault="006C5C7D" w:rsidP="00374C6C">
            <w:pPr>
              <w:pStyle w:val="T9Table"/>
            </w:pPr>
            <w:r w:rsidRPr="000B71B1">
              <w:t>8-15  hours</w:t>
            </w:r>
          </w:p>
        </w:tc>
        <w:tc>
          <w:tcPr>
            <w:tcW w:w="2008" w:type="dxa"/>
          </w:tcPr>
          <w:p w:rsidR="006C5C7D" w:rsidRPr="000B71B1" w:rsidRDefault="006C5C7D" w:rsidP="00374C6C">
            <w:pPr>
              <w:pStyle w:val="T9Table"/>
            </w:pPr>
            <w:r w:rsidRPr="000B71B1">
              <w:t>6.3</w:t>
            </w:r>
          </w:p>
        </w:tc>
        <w:tc>
          <w:tcPr>
            <w:tcW w:w="1703" w:type="dxa"/>
          </w:tcPr>
          <w:p w:rsidR="006C5C7D" w:rsidRPr="000B71B1" w:rsidRDefault="006C5C7D" w:rsidP="00374C6C">
            <w:pPr>
              <w:pStyle w:val="T9Table"/>
            </w:pPr>
            <w:r w:rsidRPr="000B71B1">
              <w:t>7.1</w:t>
            </w:r>
          </w:p>
        </w:tc>
        <w:tc>
          <w:tcPr>
            <w:tcW w:w="1936" w:type="dxa"/>
          </w:tcPr>
          <w:p w:rsidR="006C5C7D" w:rsidRPr="000B71B1" w:rsidRDefault="006C5C7D" w:rsidP="00374C6C">
            <w:pPr>
              <w:pStyle w:val="T9Table"/>
            </w:pPr>
            <w:r w:rsidRPr="000B71B1">
              <w:t>21.5</w:t>
            </w:r>
          </w:p>
        </w:tc>
      </w:tr>
      <w:tr w:rsidR="006C5C7D" w:rsidRPr="000B71B1" w:rsidTr="006C5C7D">
        <w:tc>
          <w:tcPr>
            <w:tcW w:w="2046" w:type="dxa"/>
            <w:tcBorders>
              <w:left w:val="nil"/>
              <w:right w:val="nil"/>
            </w:tcBorders>
            <w:shd w:val="clear" w:color="auto" w:fill="C0C0C0"/>
          </w:tcPr>
          <w:p w:rsidR="006C5C7D" w:rsidRPr="000B71B1" w:rsidRDefault="006C5C7D" w:rsidP="00374C6C">
            <w:pPr>
              <w:pStyle w:val="T9Table"/>
            </w:pPr>
            <w:r w:rsidRPr="000B71B1">
              <w:t>16-23 hours</w:t>
            </w:r>
          </w:p>
        </w:tc>
        <w:tc>
          <w:tcPr>
            <w:tcW w:w="2008" w:type="dxa"/>
            <w:tcBorders>
              <w:left w:val="nil"/>
              <w:right w:val="nil"/>
            </w:tcBorders>
            <w:shd w:val="clear" w:color="auto" w:fill="C0C0C0"/>
          </w:tcPr>
          <w:p w:rsidR="006C5C7D" w:rsidRPr="000B71B1" w:rsidRDefault="006C5C7D" w:rsidP="00374C6C">
            <w:pPr>
              <w:pStyle w:val="T9Table"/>
            </w:pPr>
            <w:r w:rsidRPr="000B71B1">
              <w:t>11.1</w:t>
            </w:r>
          </w:p>
        </w:tc>
        <w:tc>
          <w:tcPr>
            <w:tcW w:w="1703" w:type="dxa"/>
            <w:tcBorders>
              <w:left w:val="nil"/>
              <w:right w:val="nil"/>
            </w:tcBorders>
            <w:shd w:val="clear" w:color="auto" w:fill="C0C0C0"/>
          </w:tcPr>
          <w:p w:rsidR="006C5C7D" w:rsidRPr="000B71B1" w:rsidRDefault="006C5C7D" w:rsidP="00374C6C">
            <w:pPr>
              <w:pStyle w:val="T9Table"/>
            </w:pPr>
            <w:r w:rsidRPr="000B71B1">
              <w:t>8.7</w:t>
            </w:r>
          </w:p>
        </w:tc>
        <w:tc>
          <w:tcPr>
            <w:tcW w:w="1936" w:type="dxa"/>
            <w:tcBorders>
              <w:left w:val="nil"/>
              <w:right w:val="nil"/>
            </w:tcBorders>
            <w:shd w:val="clear" w:color="auto" w:fill="C0C0C0"/>
          </w:tcPr>
          <w:p w:rsidR="006C5C7D" w:rsidRPr="000B71B1" w:rsidRDefault="006C5C7D" w:rsidP="00374C6C">
            <w:pPr>
              <w:pStyle w:val="T9Table"/>
            </w:pPr>
            <w:r w:rsidRPr="000B71B1">
              <w:t>21.5</w:t>
            </w:r>
          </w:p>
        </w:tc>
      </w:tr>
      <w:tr w:rsidR="006C5C7D" w:rsidRPr="000B71B1" w:rsidTr="006C5C7D">
        <w:tc>
          <w:tcPr>
            <w:tcW w:w="2046" w:type="dxa"/>
          </w:tcPr>
          <w:p w:rsidR="006C5C7D" w:rsidRPr="000B71B1" w:rsidRDefault="006C5C7D" w:rsidP="00374C6C">
            <w:pPr>
              <w:pStyle w:val="T9Table"/>
            </w:pPr>
            <w:r w:rsidRPr="000B71B1">
              <w:t>24-30 hours</w:t>
            </w:r>
          </w:p>
        </w:tc>
        <w:tc>
          <w:tcPr>
            <w:tcW w:w="2008" w:type="dxa"/>
          </w:tcPr>
          <w:p w:rsidR="006C5C7D" w:rsidRPr="000B71B1" w:rsidRDefault="006C5C7D" w:rsidP="00374C6C">
            <w:pPr>
              <w:pStyle w:val="T9Table"/>
            </w:pPr>
            <w:r w:rsidRPr="000B71B1">
              <w:t>10.1</w:t>
            </w:r>
          </w:p>
        </w:tc>
        <w:tc>
          <w:tcPr>
            <w:tcW w:w="1703" w:type="dxa"/>
          </w:tcPr>
          <w:p w:rsidR="006C5C7D" w:rsidRPr="000B71B1" w:rsidRDefault="006C5C7D" w:rsidP="00374C6C">
            <w:pPr>
              <w:pStyle w:val="T9Table"/>
            </w:pPr>
            <w:r w:rsidRPr="000B71B1">
              <w:t>10.2</w:t>
            </w:r>
          </w:p>
        </w:tc>
        <w:tc>
          <w:tcPr>
            <w:tcW w:w="1936" w:type="dxa"/>
          </w:tcPr>
          <w:p w:rsidR="006C5C7D" w:rsidRPr="000B71B1" w:rsidRDefault="006C5C7D" w:rsidP="00374C6C">
            <w:pPr>
              <w:pStyle w:val="T9Table"/>
            </w:pPr>
            <w:r w:rsidRPr="000B71B1">
              <w:t>13.8</w:t>
            </w:r>
          </w:p>
        </w:tc>
      </w:tr>
      <w:tr w:rsidR="006C5C7D" w:rsidRPr="000B71B1" w:rsidTr="006C5C7D">
        <w:tc>
          <w:tcPr>
            <w:tcW w:w="2046" w:type="dxa"/>
            <w:tcBorders>
              <w:left w:val="nil"/>
              <w:right w:val="nil"/>
            </w:tcBorders>
            <w:shd w:val="clear" w:color="auto" w:fill="C0C0C0"/>
          </w:tcPr>
          <w:p w:rsidR="006C5C7D" w:rsidRPr="000B71B1" w:rsidRDefault="006C5C7D" w:rsidP="00374C6C">
            <w:pPr>
              <w:pStyle w:val="T9Table"/>
            </w:pPr>
            <w:r w:rsidRPr="000B71B1">
              <w:t>31-35 hours</w:t>
            </w:r>
          </w:p>
        </w:tc>
        <w:tc>
          <w:tcPr>
            <w:tcW w:w="2008" w:type="dxa"/>
            <w:tcBorders>
              <w:left w:val="nil"/>
              <w:right w:val="nil"/>
            </w:tcBorders>
            <w:shd w:val="clear" w:color="auto" w:fill="C0C0C0"/>
          </w:tcPr>
          <w:p w:rsidR="006C5C7D" w:rsidRPr="000B71B1" w:rsidRDefault="006C5C7D" w:rsidP="00374C6C">
            <w:pPr>
              <w:pStyle w:val="T9Table"/>
            </w:pPr>
            <w:r w:rsidRPr="000B71B1">
              <w:t>10.4</w:t>
            </w:r>
          </w:p>
        </w:tc>
        <w:tc>
          <w:tcPr>
            <w:tcW w:w="1703" w:type="dxa"/>
            <w:tcBorders>
              <w:left w:val="nil"/>
              <w:right w:val="nil"/>
            </w:tcBorders>
            <w:shd w:val="clear" w:color="auto" w:fill="C0C0C0"/>
          </w:tcPr>
          <w:p w:rsidR="006C5C7D" w:rsidRPr="000B71B1" w:rsidRDefault="006C5C7D" w:rsidP="00374C6C">
            <w:pPr>
              <w:pStyle w:val="T9Table"/>
            </w:pPr>
            <w:r w:rsidRPr="000B71B1">
              <w:t>9.1</w:t>
            </w:r>
          </w:p>
        </w:tc>
        <w:tc>
          <w:tcPr>
            <w:tcW w:w="1936" w:type="dxa"/>
            <w:tcBorders>
              <w:left w:val="nil"/>
              <w:right w:val="nil"/>
            </w:tcBorders>
            <w:shd w:val="clear" w:color="auto" w:fill="C0C0C0"/>
          </w:tcPr>
          <w:p w:rsidR="006C5C7D" w:rsidRPr="000B71B1" w:rsidRDefault="006C5C7D" w:rsidP="00374C6C">
            <w:pPr>
              <w:pStyle w:val="T9Table"/>
            </w:pPr>
            <w:r w:rsidRPr="000B71B1">
              <w:t>7.5</w:t>
            </w:r>
          </w:p>
        </w:tc>
      </w:tr>
      <w:tr w:rsidR="006C5C7D" w:rsidRPr="000B71B1" w:rsidTr="006C5C7D">
        <w:tc>
          <w:tcPr>
            <w:tcW w:w="2046" w:type="dxa"/>
          </w:tcPr>
          <w:p w:rsidR="006C5C7D" w:rsidRPr="000B71B1" w:rsidRDefault="006C5C7D" w:rsidP="00374C6C">
            <w:pPr>
              <w:pStyle w:val="T9Table"/>
            </w:pPr>
            <w:r w:rsidRPr="000B71B1">
              <w:t>35plus hours</w:t>
            </w:r>
          </w:p>
        </w:tc>
        <w:tc>
          <w:tcPr>
            <w:tcW w:w="2008" w:type="dxa"/>
          </w:tcPr>
          <w:p w:rsidR="006C5C7D" w:rsidRPr="000B71B1" w:rsidRDefault="006C5C7D" w:rsidP="00374C6C">
            <w:pPr>
              <w:pStyle w:val="T9Table"/>
            </w:pPr>
            <w:r w:rsidRPr="000B71B1">
              <w:t>59.8</w:t>
            </w:r>
          </w:p>
        </w:tc>
        <w:tc>
          <w:tcPr>
            <w:tcW w:w="1703" w:type="dxa"/>
          </w:tcPr>
          <w:p w:rsidR="006C5C7D" w:rsidRPr="000B71B1" w:rsidRDefault="006C5C7D" w:rsidP="00374C6C">
            <w:pPr>
              <w:pStyle w:val="T9Table"/>
            </w:pPr>
            <w:r w:rsidRPr="000B71B1">
              <w:t>63.3</w:t>
            </w:r>
          </w:p>
        </w:tc>
        <w:tc>
          <w:tcPr>
            <w:tcW w:w="1936" w:type="dxa"/>
          </w:tcPr>
          <w:p w:rsidR="006C5C7D" w:rsidRPr="000B71B1" w:rsidRDefault="006C5C7D" w:rsidP="00374C6C">
            <w:pPr>
              <w:pStyle w:val="T9Table"/>
            </w:pPr>
            <w:r w:rsidRPr="000B71B1">
              <w:t>27.6</w:t>
            </w:r>
          </w:p>
        </w:tc>
      </w:tr>
    </w:tbl>
    <w:p w:rsidR="006C5C7D" w:rsidRPr="000B71B1" w:rsidRDefault="006C5C7D" w:rsidP="00374C6C">
      <w:pPr>
        <w:pStyle w:val="T9Table"/>
      </w:pPr>
      <w:r w:rsidRPr="000B71B1">
        <w:t>Source: Quarterly Labour Force Survey, April-June 2013</w:t>
      </w:r>
    </w:p>
    <w:p w:rsidR="006C5C7D" w:rsidRPr="000B71B1" w:rsidRDefault="006C5C7D" w:rsidP="006C5C7D">
      <w:pPr>
        <w:rPr>
          <w:rFonts w:ascii="Arial" w:hAnsi="Arial" w:cs="Arial"/>
        </w:rPr>
      </w:pPr>
    </w:p>
    <w:p w:rsidR="006C5C7D" w:rsidRPr="000B71B1" w:rsidRDefault="006C5C7D" w:rsidP="00374C6C">
      <w:pPr>
        <w:pStyle w:val="T9TextBody"/>
      </w:pPr>
      <w:r w:rsidRPr="000B71B1">
        <w:t>On top of issues of low pay and short-hours working for zero-hours contract workers, the QLFS reveals signs of the lack of security of weekly income that some of them may experience.  When zero-hours contract workers were asked whether their gross weekly pay in the reference week was the same as usual, 39 per cent indicated that they had ‘no usual amount’ of weekly pay compared with seven per cent of those in other kinds of work arrangement</w:t>
      </w:r>
      <w:r w:rsidR="00374C6C" w:rsidRPr="000B71B1">
        <w:t>.</w:t>
      </w:r>
      <w:r w:rsidR="00374C6C" w:rsidRPr="000B71B1">
        <w:rPr>
          <w:rStyle w:val="FootnoteReference"/>
        </w:rPr>
        <w:footnoteReference w:id="55"/>
      </w:r>
      <w:r w:rsidRPr="000B71B1">
        <w:t xml:space="preserve"> While some workers may benefit from the flexibility afford by zero-hours contracts</w:t>
      </w:r>
      <w:r w:rsidR="00374C6C" w:rsidRPr="000B71B1">
        <w:t>,</w:t>
      </w:r>
      <w:r w:rsidR="00374C6C" w:rsidRPr="000B71B1">
        <w:rPr>
          <w:rStyle w:val="FootnoteReference"/>
        </w:rPr>
        <w:footnoteReference w:id="56"/>
      </w:r>
      <w:r w:rsidRPr="000B71B1">
        <w:t xml:space="preserve"> it is not difficult to see why they can intensify underemployment and income insecurity. It is reported that at Burger King the work rotas are decided a week in advance but can be subject to changes at the last minute. Staff can also be sent home early if there is not enough business. Similarly, at Dominos Pizza, the 20,000 staff on zero-hour contracts are given a rota a week in advance. Despite this hours can change with some workers sent home shortly after arriving, with no pay</w:t>
      </w:r>
      <w:r w:rsidR="00374C6C" w:rsidRPr="000B71B1">
        <w:t>.</w:t>
      </w:r>
      <w:r w:rsidR="00374C6C" w:rsidRPr="000B71B1">
        <w:rPr>
          <w:rStyle w:val="FootnoteReference"/>
        </w:rPr>
        <w:footnoteReference w:id="57"/>
      </w:r>
    </w:p>
    <w:p w:rsidR="006C5C7D" w:rsidRPr="000B71B1" w:rsidRDefault="006C5C7D" w:rsidP="00374C6C">
      <w:pPr>
        <w:pStyle w:val="T9TextBody"/>
      </w:pPr>
      <w:r w:rsidRPr="000B71B1">
        <w:t>Survey evidence reinforces concerns about a lack of certainty around working hours. In the recent CIPD survey of 1000 zero-hours contract workers, 40 per cent reported that they had been informed only hours before starting work that a shift had been cancelled. A further six per cent of workers had been told of cancellation just as their shift was about to begin</w:t>
      </w:r>
      <w:r w:rsidR="00374C6C" w:rsidRPr="000B71B1">
        <w:t>.</w:t>
      </w:r>
      <w:r w:rsidR="00374C6C" w:rsidRPr="000B71B1">
        <w:rPr>
          <w:rStyle w:val="FootnoteReference"/>
        </w:rPr>
        <w:footnoteReference w:id="58"/>
      </w:r>
      <w:r w:rsidRPr="000B71B1">
        <w:t xml:space="preserve"> Such insecurities in working lives may be part of the explanation of the explosion in personal debt</w:t>
      </w:r>
      <w:r w:rsidR="00374C6C" w:rsidRPr="000B71B1">
        <w:rPr>
          <w:rStyle w:val="FootnoteReference"/>
        </w:rPr>
        <w:footnoteReference w:id="59"/>
      </w:r>
      <w:r w:rsidR="00374C6C" w:rsidRPr="000B71B1">
        <w:t xml:space="preserve"> </w:t>
      </w:r>
      <w:r w:rsidRPr="000B71B1">
        <w:t>a disturbing feature of which is the growth in pay day loans.</w:t>
      </w:r>
    </w:p>
    <w:p w:rsidR="006C5C7D" w:rsidRPr="000B71B1" w:rsidRDefault="006C5C7D" w:rsidP="00374C6C">
      <w:pPr>
        <w:pStyle w:val="T9TextBody"/>
      </w:pPr>
      <w:r w:rsidRPr="000B71B1">
        <w:t xml:space="preserve">One way in which workers in part-time low paid jobs can try to supplement their incomes is by taking a second job. The QLFS survey suggests that just over 11 per cent of zero-hours contract workers hold second jobs compared with 4 per cent of those not on these contracts. </w:t>
      </w:r>
    </w:p>
    <w:p w:rsidR="006C5C7D" w:rsidRPr="000B71B1" w:rsidRDefault="006C5C7D" w:rsidP="00374C6C">
      <w:pPr>
        <w:pStyle w:val="T9TextBody"/>
      </w:pPr>
      <w:r w:rsidRPr="000B71B1">
        <w:t xml:space="preserve">Adding to the picture of insecurity, according to the UNITE survey of 5000 of its members, over a third of zero-hours contract workers (36 per cent) did not receive holiday pay and an even higher proportion (77 per cent) received no sick pay. </w:t>
      </w:r>
    </w:p>
    <w:p w:rsidR="006C5C7D" w:rsidRPr="000B71B1" w:rsidRDefault="006C5C7D" w:rsidP="00374C6C">
      <w:pPr>
        <w:pStyle w:val="T9Level1Heading"/>
      </w:pPr>
      <w:bookmarkStart w:id="25" w:name="_bm000000014"/>
      <w:r w:rsidRPr="000B71B1">
        <w:t>2.4</w:t>
      </w:r>
      <w:r w:rsidRPr="000B71B1">
        <w:tab/>
        <w:t xml:space="preserve">The equalities impact of casualisation </w:t>
      </w:r>
      <w:bookmarkEnd w:id="25"/>
    </w:p>
    <w:p w:rsidR="006C5C7D" w:rsidRPr="000B71B1" w:rsidRDefault="006C5C7D" w:rsidP="00C367CF">
      <w:pPr>
        <w:pStyle w:val="T9TextBody"/>
      </w:pPr>
      <w:r w:rsidRPr="000B71B1">
        <w:t>Gender, ethnicity and age interact with the landscape of casualisation and low pay. Women constitute two-thirds of those on low pay and it has been estimated that the introduction of a UK living wage would disproportionately benefit low paid women</w:t>
      </w:r>
      <w:r w:rsidR="005C76AB" w:rsidRPr="000B71B1">
        <w:t>.</w:t>
      </w:r>
      <w:r w:rsidR="005C76AB" w:rsidRPr="000B71B1">
        <w:rPr>
          <w:rStyle w:val="FootnoteReference"/>
        </w:rPr>
        <w:footnoteReference w:id="60"/>
      </w:r>
      <w:r w:rsidRPr="000B71B1">
        <w:t xml:space="preserve"> Part-time employment has traditionally been feminized, though accompanying the shift from full to part-time employment (and manufacturing to services) has been a growing male presence in part-time jobs. </w:t>
      </w:r>
    </w:p>
    <w:p w:rsidR="006C5C7D" w:rsidRPr="000B71B1" w:rsidRDefault="006C5C7D" w:rsidP="00C367CF">
      <w:pPr>
        <w:pStyle w:val="T9TextBody"/>
      </w:pPr>
      <w:r w:rsidRPr="000B71B1">
        <w:t>The Quarterly LFS indicates that approximately 55 per cent of zero-hours contract holders are women. A high proportion of women on zero-hours contracts (65.4 per cent) report that they are working part-time because they do not want a full-time job. And almost one fifth (18.8 per cent) of women on zero-hours contracts indicate that they are working part-time because they cannot find a full-time job. By contrast a much higher proportion of men on zero-hours contracts (45.4 per cent) report involuntary part-time employment; while 26.2 percent do not want a full-time job. Domestic commitments are given as the reason for not wanting a full-time job by 23.7 of women on zero-hours contracts working part-time, compared with18.9 per cent of men. A high proportion of men and women on zero-hours contracts report that their weekly hours tend to vary, with a higher proportion of women (68.4 per cent) than men (63.8 per cent) reporting weekly hours variability</w:t>
      </w:r>
      <w:r w:rsidR="00CA4C3F" w:rsidRPr="000B71B1">
        <w:t>.</w:t>
      </w:r>
      <w:r w:rsidR="00CA4C3F" w:rsidRPr="000B71B1">
        <w:rPr>
          <w:rStyle w:val="FootnoteReference"/>
        </w:rPr>
        <w:footnoteReference w:id="61"/>
      </w:r>
      <w:r w:rsidRPr="000B71B1">
        <w:t xml:space="preserve">  The unpredictability of work from week to week (and day to day) can put a strain on families and their ability to arrange child care or elder care.</w:t>
      </w:r>
    </w:p>
    <w:p w:rsidR="006C5C7D" w:rsidRPr="000B71B1" w:rsidRDefault="006C5C7D" w:rsidP="00C367CF">
      <w:pPr>
        <w:pStyle w:val="T9TextBody"/>
      </w:pPr>
      <w:r w:rsidRPr="000B71B1">
        <w:t>There are unsurprising signs of the over-representation of women on zero-hours contracts in feminised areas of work. In the domiciliary care sector, where we have seen that zero-hours contracts are the predominant work arrangement, 84 per cent of workers are female and 20 per cent were born outside the UK</w:t>
      </w:r>
      <w:r w:rsidR="00CA4C3F" w:rsidRPr="000B71B1">
        <w:t>.</w:t>
      </w:r>
      <w:r w:rsidR="00CA4C3F" w:rsidRPr="000B71B1">
        <w:rPr>
          <w:rStyle w:val="FootnoteReference"/>
        </w:rPr>
        <w:footnoteReference w:id="62"/>
      </w:r>
      <w:r w:rsidRPr="000B71B1">
        <w:t xml:space="preserve"> In this sector, non-British workers are employed on lower average hourly rates than their British-born colleagues while there is no difference in the average hourly rates of women and men. However, men have higher weekly pay than women and non British workers higher weekly pay than British, due to longer hours worked</w:t>
      </w:r>
      <w:r w:rsidR="00CA4C3F" w:rsidRPr="000B71B1">
        <w:t>.</w:t>
      </w:r>
      <w:r w:rsidR="00CA4C3F" w:rsidRPr="000B71B1">
        <w:rPr>
          <w:rStyle w:val="FootnoteReference"/>
        </w:rPr>
        <w:footnoteReference w:id="63"/>
      </w:r>
      <w:r w:rsidRPr="000B71B1">
        <w:t xml:space="preserve"> </w:t>
      </w:r>
    </w:p>
    <w:p w:rsidR="006C5C7D" w:rsidRPr="000B71B1" w:rsidRDefault="006C5C7D" w:rsidP="00C367CF">
      <w:pPr>
        <w:pStyle w:val="T9TextBody"/>
      </w:pPr>
      <w:r w:rsidRPr="000B71B1">
        <w:t>Low pay is linked to the poverty experienced by ethnic minority groups</w:t>
      </w:r>
      <w:r w:rsidR="00CA4C3F" w:rsidRPr="000B71B1">
        <w:t>.</w:t>
      </w:r>
      <w:r w:rsidR="00CA4C3F" w:rsidRPr="000B71B1">
        <w:rPr>
          <w:rStyle w:val="FootnoteReference"/>
        </w:rPr>
        <w:footnoteReference w:id="64"/>
      </w:r>
      <w:r w:rsidRPr="000B71B1">
        <w:t xml:space="preserve"> Migrant workers are amongst the groups that continue to be over-represented in minimum wage jobs and experience the most exploitative aspects of casualisation, across a range of sectors.  For example, one third of the permanent workforce and 70 per cent of the agency workers in the meat and poultry processing industry are migrant workers. The Equality and Human Rights enquiry into this sector found mistreatment and discrimination particularly against migrant and agency workers working in minimum wage jobs; including coercion, physical and verbal abuse</w:t>
      </w:r>
      <w:r w:rsidR="005A3FB5" w:rsidRPr="000B71B1">
        <w:t>.</w:t>
      </w:r>
      <w:r w:rsidR="005A3FB5" w:rsidRPr="000B71B1">
        <w:rPr>
          <w:rStyle w:val="FootnoteReference"/>
        </w:rPr>
        <w:footnoteReference w:id="65"/>
      </w:r>
    </w:p>
    <w:p w:rsidR="006C5C7D" w:rsidRPr="000B71B1" w:rsidRDefault="006C5C7D" w:rsidP="00C367CF">
      <w:pPr>
        <w:pStyle w:val="T9TextBody"/>
      </w:pPr>
      <w:r w:rsidRPr="000B71B1">
        <w:rPr>
          <w:rFonts w:eastAsia="SimSun"/>
        </w:rPr>
        <w:t>A recent report from the Intergenerational Foundation suggests that t</w:t>
      </w:r>
      <w:r w:rsidRPr="000B71B1">
        <w:t>he pay gap between the over-50s and under-21s has grown by 50 per cent in the past decade and a half; and highlights the struggles of younger generations</w:t>
      </w:r>
      <w:r w:rsidR="005A3FB5" w:rsidRPr="000B71B1">
        <w:t>.</w:t>
      </w:r>
      <w:r w:rsidR="005A3FB5" w:rsidRPr="000B71B1">
        <w:rPr>
          <w:rStyle w:val="FootnoteReference"/>
        </w:rPr>
        <w:footnoteReference w:id="66"/>
      </w:r>
      <w:r w:rsidRPr="000B71B1">
        <w:t xml:space="preserve"> Two-fifths of low paid jobs in 2012 were being done by the under 30s predominantly in the hospitality sector (restaurants and hotels)</w:t>
      </w:r>
      <w:r w:rsidR="005A3FB5" w:rsidRPr="000B71B1">
        <w:rPr>
          <w:rStyle w:val="FootnoteReference"/>
        </w:rPr>
        <w:footnoteReference w:id="67"/>
      </w:r>
      <w:r w:rsidRPr="000B71B1">
        <w:t xml:space="preserve"> where we have seen that zero-hours contracts appear to be prevalent. </w:t>
      </w:r>
    </w:p>
    <w:p w:rsidR="006C5C7D" w:rsidRPr="000B71B1" w:rsidRDefault="006C5C7D" w:rsidP="00C367CF">
      <w:pPr>
        <w:pStyle w:val="T9TextBody"/>
        <w:rPr>
          <w:rFonts w:eastAsia="SimSun"/>
        </w:rPr>
      </w:pPr>
      <w:r w:rsidRPr="000B71B1">
        <w:t xml:space="preserve">The LFS suggests that a high proportion of zero-hours contract working is done by younger and older people. Twenty-eight per cent of zero-hours contract workers are under the age of 25 as well as 31 per cent of temporary workers (see Table 8). In July 2013, the ONS reported that the number of 65plus in the workforce had exceeded one million for the first time. Eight per cent of zero-hours contract workers are aged 65plus compared with around six per cent of temporary workers and just over two per cent of agency workers (see Table 8). </w:t>
      </w:r>
    </w:p>
    <w:p w:rsidR="006C5C7D" w:rsidRPr="000B71B1" w:rsidRDefault="006C5C7D" w:rsidP="006C5C7D">
      <w:pPr>
        <w:pStyle w:val="NormalWeb"/>
        <w:contextualSpacing/>
        <w:rPr>
          <w:rFonts w:ascii="Arial" w:eastAsia="SimSun" w:hAnsi="Arial" w:cs="Arial"/>
          <w:sz w:val="22"/>
          <w:szCs w:val="22"/>
          <w:lang w:eastAsia="zh-CN"/>
        </w:rPr>
      </w:pPr>
    </w:p>
    <w:p w:rsidR="006C5C7D" w:rsidRPr="000B71B1" w:rsidRDefault="006C5C7D" w:rsidP="006C5C7D">
      <w:pPr>
        <w:rPr>
          <w:rFonts w:ascii="Arial" w:eastAsia="SimSun" w:hAnsi="Arial" w:cs="Arial"/>
          <w:b/>
          <w:lang w:eastAsia="zh-CN"/>
        </w:rPr>
      </w:pPr>
      <w:r w:rsidRPr="000B71B1">
        <w:rPr>
          <w:rFonts w:ascii="Arial" w:eastAsia="SimSun" w:hAnsi="Arial" w:cs="Arial"/>
          <w:b/>
          <w:lang w:eastAsia="zh-CN"/>
        </w:rPr>
        <w:br w:type="page"/>
      </w:r>
    </w:p>
    <w:p w:rsidR="006C5C7D" w:rsidRPr="000B71B1" w:rsidRDefault="006C5C7D" w:rsidP="006268FD">
      <w:pPr>
        <w:pStyle w:val="T9TableTitle"/>
        <w:spacing w:after="0" w:line="240" w:lineRule="auto"/>
        <w:jc w:val="right"/>
      </w:pPr>
      <w:r w:rsidRPr="000B71B1">
        <w:rPr>
          <w:rFonts w:eastAsia="SimSun"/>
        </w:rPr>
        <w:t>Table 8: The distribution of permanent, zero-hours contract, agency and temporary employees by age, compared with the working age population.</w:t>
      </w:r>
    </w:p>
    <w:tbl>
      <w:tblPr>
        <w:tblW w:w="9322" w:type="dxa"/>
        <w:tblInd w:w="-1772" w:type="dxa"/>
        <w:tblBorders>
          <w:top w:val="single" w:sz="8" w:space="0" w:color="000000"/>
          <w:bottom w:val="single" w:sz="8" w:space="0" w:color="000000"/>
        </w:tblBorders>
        <w:tblLayout w:type="fixed"/>
        <w:tblLook w:val="04A0"/>
      </w:tblPr>
      <w:tblGrid>
        <w:gridCol w:w="1384"/>
        <w:gridCol w:w="642"/>
        <w:gridCol w:w="634"/>
        <w:gridCol w:w="709"/>
        <w:gridCol w:w="708"/>
        <w:gridCol w:w="709"/>
        <w:gridCol w:w="709"/>
        <w:gridCol w:w="709"/>
        <w:gridCol w:w="708"/>
        <w:gridCol w:w="709"/>
        <w:gridCol w:w="567"/>
        <w:gridCol w:w="567"/>
        <w:gridCol w:w="567"/>
      </w:tblGrid>
      <w:tr w:rsidR="006C5C7D" w:rsidRPr="000B71B1" w:rsidTr="00F71E75">
        <w:trPr>
          <w:trHeight w:val="806"/>
        </w:trPr>
        <w:tc>
          <w:tcPr>
            <w:tcW w:w="1384" w:type="dxa"/>
            <w:tcBorders>
              <w:top w:val="single" w:sz="8" w:space="0" w:color="000000"/>
              <w:left w:val="nil"/>
              <w:bottom w:val="single" w:sz="8" w:space="0" w:color="000000"/>
              <w:right w:val="nil"/>
            </w:tcBorders>
          </w:tcPr>
          <w:p w:rsidR="006C5C7D" w:rsidRPr="000B71B1" w:rsidRDefault="006C5C7D" w:rsidP="006C5C7D">
            <w:pPr>
              <w:pStyle w:val="NormalWeb"/>
              <w:rPr>
                <w:rFonts w:ascii="Arial" w:hAnsi="Arial" w:cs="Arial"/>
                <w:b/>
                <w:bCs/>
                <w:color w:val="000000"/>
                <w:sz w:val="20"/>
                <w:szCs w:val="20"/>
              </w:rPr>
            </w:pPr>
          </w:p>
        </w:tc>
        <w:tc>
          <w:tcPr>
            <w:tcW w:w="642" w:type="dxa"/>
            <w:tcBorders>
              <w:top w:val="single" w:sz="8" w:space="0" w:color="000000"/>
              <w:left w:val="nil"/>
              <w:bottom w:val="single" w:sz="8" w:space="0" w:color="000000"/>
              <w:right w:val="nil"/>
            </w:tcBorders>
          </w:tcPr>
          <w:p w:rsidR="006C5C7D" w:rsidRPr="000B71B1" w:rsidRDefault="006C5C7D" w:rsidP="006268FD">
            <w:pPr>
              <w:pStyle w:val="T9TableDataHeader"/>
            </w:pPr>
            <w:r w:rsidRPr="000B71B1">
              <w:t>16-19 yrs</w:t>
            </w:r>
          </w:p>
        </w:tc>
        <w:tc>
          <w:tcPr>
            <w:tcW w:w="634" w:type="dxa"/>
            <w:tcBorders>
              <w:top w:val="single" w:sz="8" w:space="0" w:color="000000"/>
              <w:left w:val="nil"/>
              <w:bottom w:val="single" w:sz="8" w:space="0" w:color="000000"/>
              <w:right w:val="nil"/>
            </w:tcBorders>
          </w:tcPr>
          <w:p w:rsidR="006C5C7D" w:rsidRPr="000B71B1" w:rsidRDefault="006C5C7D" w:rsidP="006268FD">
            <w:pPr>
              <w:pStyle w:val="T9TableDataHeader"/>
            </w:pPr>
            <w:r w:rsidRPr="000B71B1">
              <w:t>20-24 yrs</w:t>
            </w:r>
          </w:p>
          <w:p w:rsidR="006C5C7D" w:rsidRPr="000B71B1" w:rsidRDefault="006C5C7D" w:rsidP="006268FD">
            <w:pPr>
              <w:pStyle w:val="T9TableDataHeader"/>
            </w:pPr>
          </w:p>
        </w:tc>
        <w:tc>
          <w:tcPr>
            <w:tcW w:w="709" w:type="dxa"/>
            <w:tcBorders>
              <w:top w:val="single" w:sz="8" w:space="0" w:color="000000"/>
              <w:left w:val="nil"/>
              <w:bottom w:val="single" w:sz="8" w:space="0" w:color="000000"/>
              <w:right w:val="nil"/>
            </w:tcBorders>
          </w:tcPr>
          <w:p w:rsidR="006C5C7D" w:rsidRPr="000B71B1" w:rsidRDefault="006C5C7D" w:rsidP="006268FD">
            <w:pPr>
              <w:pStyle w:val="T9TableDataHeader"/>
            </w:pPr>
            <w:r w:rsidRPr="000B71B1">
              <w:t>25-29 yrs</w:t>
            </w:r>
          </w:p>
          <w:p w:rsidR="006C5C7D" w:rsidRPr="000B71B1" w:rsidRDefault="006C5C7D" w:rsidP="006268FD">
            <w:pPr>
              <w:pStyle w:val="T9TableDataHeader"/>
            </w:pPr>
          </w:p>
        </w:tc>
        <w:tc>
          <w:tcPr>
            <w:tcW w:w="708" w:type="dxa"/>
            <w:tcBorders>
              <w:top w:val="single" w:sz="8" w:space="0" w:color="000000"/>
              <w:left w:val="nil"/>
              <w:bottom w:val="single" w:sz="8" w:space="0" w:color="000000"/>
              <w:right w:val="nil"/>
            </w:tcBorders>
          </w:tcPr>
          <w:p w:rsidR="006C5C7D" w:rsidRPr="000B71B1" w:rsidRDefault="006C5C7D" w:rsidP="006268FD">
            <w:pPr>
              <w:pStyle w:val="T9TableDataHeader"/>
            </w:pPr>
            <w:r w:rsidRPr="000B71B1">
              <w:t>30-34 yrs</w:t>
            </w:r>
          </w:p>
        </w:tc>
        <w:tc>
          <w:tcPr>
            <w:tcW w:w="709" w:type="dxa"/>
            <w:tcBorders>
              <w:top w:val="single" w:sz="8" w:space="0" w:color="000000"/>
              <w:left w:val="nil"/>
              <w:bottom w:val="single" w:sz="8" w:space="0" w:color="000000"/>
              <w:right w:val="nil"/>
            </w:tcBorders>
          </w:tcPr>
          <w:p w:rsidR="006C5C7D" w:rsidRPr="000B71B1" w:rsidRDefault="006C5C7D" w:rsidP="006268FD">
            <w:pPr>
              <w:pStyle w:val="T9TableDataHeader"/>
            </w:pPr>
            <w:r w:rsidRPr="000B71B1">
              <w:t>35-39 yrs</w:t>
            </w:r>
          </w:p>
        </w:tc>
        <w:tc>
          <w:tcPr>
            <w:tcW w:w="709" w:type="dxa"/>
            <w:tcBorders>
              <w:top w:val="single" w:sz="8" w:space="0" w:color="000000"/>
              <w:left w:val="nil"/>
              <w:bottom w:val="single" w:sz="8" w:space="0" w:color="000000"/>
              <w:right w:val="nil"/>
            </w:tcBorders>
          </w:tcPr>
          <w:p w:rsidR="006C5C7D" w:rsidRPr="000B71B1" w:rsidRDefault="006C5C7D" w:rsidP="006268FD">
            <w:pPr>
              <w:pStyle w:val="T9TableDataHeader"/>
            </w:pPr>
            <w:r w:rsidRPr="000B71B1">
              <w:t>40-44 yrs</w:t>
            </w:r>
          </w:p>
        </w:tc>
        <w:tc>
          <w:tcPr>
            <w:tcW w:w="709" w:type="dxa"/>
            <w:tcBorders>
              <w:top w:val="single" w:sz="8" w:space="0" w:color="000000"/>
              <w:left w:val="nil"/>
              <w:bottom w:val="single" w:sz="8" w:space="0" w:color="000000"/>
              <w:right w:val="nil"/>
            </w:tcBorders>
          </w:tcPr>
          <w:p w:rsidR="006C5C7D" w:rsidRPr="000B71B1" w:rsidRDefault="006C5C7D" w:rsidP="006268FD">
            <w:pPr>
              <w:pStyle w:val="T9TableDataHeader"/>
            </w:pPr>
            <w:r w:rsidRPr="000B71B1">
              <w:t>45-49 yrs</w:t>
            </w:r>
          </w:p>
        </w:tc>
        <w:tc>
          <w:tcPr>
            <w:tcW w:w="708" w:type="dxa"/>
            <w:tcBorders>
              <w:top w:val="single" w:sz="8" w:space="0" w:color="000000"/>
              <w:left w:val="nil"/>
              <w:bottom w:val="single" w:sz="8" w:space="0" w:color="000000"/>
              <w:right w:val="nil"/>
            </w:tcBorders>
          </w:tcPr>
          <w:p w:rsidR="006C5C7D" w:rsidRPr="000B71B1" w:rsidRDefault="006C5C7D" w:rsidP="006268FD">
            <w:pPr>
              <w:pStyle w:val="T9TableDataHeader"/>
            </w:pPr>
            <w:r w:rsidRPr="000B71B1">
              <w:t>50-54 yrs</w:t>
            </w:r>
          </w:p>
        </w:tc>
        <w:tc>
          <w:tcPr>
            <w:tcW w:w="709" w:type="dxa"/>
            <w:tcBorders>
              <w:top w:val="single" w:sz="8" w:space="0" w:color="000000"/>
              <w:left w:val="nil"/>
              <w:bottom w:val="single" w:sz="8" w:space="0" w:color="000000"/>
              <w:right w:val="nil"/>
            </w:tcBorders>
          </w:tcPr>
          <w:p w:rsidR="006C5C7D" w:rsidRPr="000B71B1" w:rsidRDefault="006C5C7D" w:rsidP="006268FD">
            <w:pPr>
              <w:pStyle w:val="T9TableDataHeader"/>
            </w:pPr>
            <w:r w:rsidRPr="000B71B1">
              <w:t>55-59 yrs</w:t>
            </w:r>
          </w:p>
        </w:tc>
        <w:tc>
          <w:tcPr>
            <w:tcW w:w="567" w:type="dxa"/>
            <w:tcBorders>
              <w:top w:val="single" w:sz="8" w:space="0" w:color="000000"/>
              <w:left w:val="nil"/>
              <w:bottom w:val="single" w:sz="8" w:space="0" w:color="000000"/>
              <w:right w:val="nil"/>
            </w:tcBorders>
          </w:tcPr>
          <w:p w:rsidR="006C5C7D" w:rsidRPr="000B71B1" w:rsidRDefault="006C5C7D" w:rsidP="006268FD">
            <w:pPr>
              <w:pStyle w:val="T9TableDataHeader"/>
            </w:pPr>
            <w:r w:rsidRPr="000B71B1">
              <w:t>60-64 yrs</w:t>
            </w:r>
          </w:p>
        </w:tc>
        <w:tc>
          <w:tcPr>
            <w:tcW w:w="567" w:type="dxa"/>
            <w:tcBorders>
              <w:top w:val="single" w:sz="8" w:space="0" w:color="000000"/>
              <w:left w:val="nil"/>
              <w:bottom w:val="single" w:sz="8" w:space="0" w:color="000000"/>
              <w:right w:val="nil"/>
            </w:tcBorders>
          </w:tcPr>
          <w:p w:rsidR="006C5C7D" w:rsidRPr="000B71B1" w:rsidRDefault="006C5C7D" w:rsidP="006268FD">
            <w:pPr>
              <w:pStyle w:val="T9TableDataHeader"/>
            </w:pPr>
            <w:r w:rsidRPr="000B71B1">
              <w:t>65-69 yrs</w:t>
            </w:r>
          </w:p>
        </w:tc>
        <w:tc>
          <w:tcPr>
            <w:tcW w:w="567" w:type="dxa"/>
            <w:tcBorders>
              <w:top w:val="single" w:sz="8" w:space="0" w:color="000000"/>
              <w:left w:val="nil"/>
              <w:bottom w:val="single" w:sz="8" w:space="0" w:color="000000"/>
              <w:right w:val="nil"/>
            </w:tcBorders>
          </w:tcPr>
          <w:p w:rsidR="006C5C7D" w:rsidRPr="000B71B1" w:rsidRDefault="006C5C7D" w:rsidP="006268FD">
            <w:pPr>
              <w:pStyle w:val="T9TableDataHeader"/>
            </w:pPr>
            <w:r w:rsidRPr="000B71B1">
              <w:t>70+ yrs</w:t>
            </w:r>
          </w:p>
        </w:tc>
      </w:tr>
      <w:tr w:rsidR="006C5C7D" w:rsidRPr="000B71B1" w:rsidTr="00F71E75">
        <w:tc>
          <w:tcPr>
            <w:tcW w:w="1384" w:type="dxa"/>
            <w:tcBorders>
              <w:left w:val="nil"/>
              <w:right w:val="nil"/>
            </w:tcBorders>
            <w:shd w:val="clear" w:color="auto" w:fill="auto"/>
          </w:tcPr>
          <w:p w:rsidR="006C5C7D" w:rsidRPr="000B71B1" w:rsidRDefault="006C5C7D" w:rsidP="006268FD">
            <w:pPr>
              <w:pStyle w:val="T9Table"/>
              <w:rPr>
                <w:b/>
              </w:rPr>
            </w:pPr>
            <w:r w:rsidRPr="000B71B1">
              <w:rPr>
                <w:b/>
              </w:rPr>
              <w:t>Working age population</w:t>
            </w:r>
          </w:p>
        </w:tc>
        <w:tc>
          <w:tcPr>
            <w:tcW w:w="642" w:type="dxa"/>
            <w:tcBorders>
              <w:left w:val="nil"/>
              <w:right w:val="nil"/>
            </w:tcBorders>
            <w:shd w:val="clear" w:color="auto" w:fill="auto"/>
          </w:tcPr>
          <w:p w:rsidR="006C5C7D" w:rsidRPr="000B71B1" w:rsidRDefault="006C5C7D" w:rsidP="006268FD">
            <w:pPr>
              <w:pStyle w:val="T9Table"/>
            </w:pPr>
            <w:r w:rsidRPr="000B71B1">
              <w:t>7.4</w:t>
            </w:r>
          </w:p>
        </w:tc>
        <w:tc>
          <w:tcPr>
            <w:tcW w:w="634" w:type="dxa"/>
            <w:tcBorders>
              <w:left w:val="nil"/>
              <w:right w:val="nil"/>
            </w:tcBorders>
            <w:shd w:val="clear" w:color="auto" w:fill="auto"/>
          </w:tcPr>
          <w:p w:rsidR="006C5C7D" w:rsidRPr="000B71B1" w:rsidRDefault="006C5C7D" w:rsidP="006268FD">
            <w:pPr>
              <w:pStyle w:val="T9Table"/>
            </w:pPr>
            <w:r w:rsidRPr="000B71B1">
              <w:t>10.6</w:t>
            </w:r>
          </w:p>
        </w:tc>
        <w:tc>
          <w:tcPr>
            <w:tcW w:w="709" w:type="dxa"/>
            <w:tcBorders>
              <w:left w:val="nil"/>
              <w:right w:val="nil"/>
            </w:tcBorders>
            <w:shd w:val="clear" w:color="auto" w:fill="auto"/>
          </w:tcPr>
          <w:p w:rsidR="006C5C7D" w:rsidRPr="000B71B1" w:rsidRDefault="006C5C7D" w:rsidP="006268FD">
            <w:pPr>
              <w:pStyle w:val="T9Table"/>
            </w:pPr>
            <w:r w:rsidRPr="000B71B1">
              <w:t>11.3</w:t>
            </w:r>
          </w:p>
        </w:tc>
        <w:tc>
          <w:tcPr>
            <w:tcW w:w="708" w:type="dxa"/>
            <w:tcBorders>
              <w:left w:val="nil"/>
              <w:right w:val="nil"/>
            </w:tcBorders>
            <w:shd w:val="clear" w:color="auto" w:fill="auto"/>
          </w:tcPr>
          <w:p w:rsidR="006C5C7D" w:rsidRPr="000B71B1" w:rsidRDefault="006C5C7D" w:rsidP="006268FD">
            <w:pPr>
              <w:pStyle w:val="T9Table"/>
            </w:pPr>
            <w:r w:rsidRPr="000B71B1">
              <w:t>10.3</w:t>
            </w:r>
          </w:p>
        </w:tc>
        <w:tc>
          <w:tcPr>
            <w:tcW w:w="709" w:type="dxa"/>
            <w:tcBorders>
              <w:left w:val="nil"/>
              <w:right w:val="nil"/>
            </w:tcBorders>
            <w:shd w:val="clear" w:color="auto" w:fill="auto"/>
          </w:tcPr>
          <w:p w:rsidR="006C5C7D" w:rsidRPr="000B71B1" w:rsidRDefault="006C5C7D" w:rsidP="006268FD">
            <w:pPr>
              <w:pStyle w:val="T9Table"/>
            </w:pPr>
            <w:r w:rsidRPr="000B71B1">
              <w:t>9.6</w:t>
            </w:r>
          </w:p>
        </w:tc>
        <w:tc>
          <w:tcPr>
            <w:tcW w:w="709" w:type="dxa"/>
            <w:tcBorders>
              <w:left w:val="nil"/>
              <w:right w:val="nil"/>
            </w:tcBorders>
            <w:shd w:val="clear" w:color="auto" w:fill="auto"/>
          </w:tcPr>
          <w:p w:rsidR="006C5C7D" w:rsidRPr="000B71B1" w:rsidRDefault="006C5C7D" w:rsidP="006268FD">
            <w:pPr>
              <w:pStyle w:val="T9Table"/>
            </w:pPr>
            <w:r w:rsidRPr="000B71B1">
              <w:t>11</w:t>
            </w:r>
          </w:p>
        </w:tc>
        <w:tc>
          <w:tcPr>
            <w:tcW w:w="709" w:type="dxa"/>
            <w:tcBorders>
              <w:left w:val="nil"/>
              <w:right w:val="nil"/>
            </w:tcBorders>
            <w:shd w:val="clear" w:color="auto" w:fill="auto"/>
          </w:tcPr>
          <w:p w:rsidR="006C5C7D" w:rsidRPr="000B71B1" w:rsidRDefault="006C5C7D" w:rsidP="006268FD">
            <w:pPr>
              <w:pStyle w:val="T9Table"/>
            </w:pPr>
            <w:r w:rsidRPr="000B71B1">
              <w:t>11.5</w:t>
            </w:r>
          </w:p>
        </w:tc>
        <w:tc>
          <w:tcPr>
            <w:tcW w:w="708" w:type="dxa"/>
            <w:tcBorders>
              <w:left w:val="nil"/>
              <w:right w:val="nil"/>
            </w:tcBorders>
            <w:shd w:val="clear" w:color="auto" w:fill="auto"/>
          </w:tcPr>
          <w:p w:rsidR="006C5C7D" w:rsidRPr="000B71B1" w:rsidRDefault="006C5C7D" w:rsidP="006268FD">
            <w:pPr>
              <w:pStyle w:val="T9Table"/>
            </w:pPr>
            <w:r w:rsidRPr="000B71B1">
              <w:t>10.6</w:t>
            </w:r>
          </w:p>
        </w:tc>
        <w:tc>
          <w:tcPr>
            <w:tcW w:w="709" w:type="dxa"/>
            <w:tcBorders>
              <w:left w:val="nil"/>
              <w:right w:val="nil"/>
            </w:tcBorders>
            <w:shd w:val="clear" w:color="auto" w:fill="auto"/>
          </w:tcPr>
          <w:p w:rsidR="006C5C7D" w:rsidRPr="000B71B1" w:rsidRDefault="006C5C7D" w:rsidP="006268FD">
            <w:pPr>
              <w:pStyle w:val="T9Table"/>
            </w:pPr>
            <w:r w:rsidRPr="000B71B1">
              <w:t>9.1</w:t>
            </w:r>
          </w:p>
        </w:tc>
        <w:tc>
          <w:tcPr>
            <w:tcW w:w="567" w:type="dxa"/>
            <w:tcBorders>
              <w:left w:val="nil"/>
              <w:right w:val="nil"/>
            </w:tcBorders>
            <w:shd w:val="clear" w:color="auto" w:fill="auto"/>
          </w:tcPr>
          <w:p w:rsidR="006C5C7D" w:rsidRPr="000B71B1" w:rsidRDefault="006C5C7D" w:rsidP="006268FD">
            <w:pPr>
              <w:pStyle w:val="T9Table"/>
            </w:pPr>
            <w:r w:rsidRPr="000B71B1">
              <w:t>8.6</w:t>
            </w:r>
          </w:p>
        </w:tc>
        <w:tc>
          <w:tcPr>
            <w:tcW w:w="567" w:type="dxa"/>
            <w:tcBorders>
              <w:left w:val="nil"/>
              <w:right w:val="nil"/>
            </w:tcBorders>
            <w:shd w:val="clear" w:color="auto" w:fill="auto"/>
          </w:tcPr>
          <w:p w:rsidR="006C5C7D" w:rsidRPr="000B71B1" w:rsidRDefault="006C5C7D" w:rsidP="006268FD">
            <w:pPr>
              <w:pStyle w:val="T9Table"/>
            </w:pPr>
            <w:r w:rsidRPr="000B71B1">
              <w:t>n/a</w:t>
            </w:r>
          </w:p>
        </w:tc>
        <w:tc>
          <w:tcPr>
            <w:tcW w:w="567" w:type="dxa"/>
            <w:tcBorders>
              <w:left w:val="nil"/>
              <w:right w:val="nil"/>
            </w:tcBorders>
            <w:shd w:val="clear" w:color="auto" w:fill="auto"/>
          </w:tcPr>
          <w:p w:rsidR="006C5C7D" w:rsidRPr="000B71B1" w:rsidRDefault="006C5C7D" w:rsidP="006268FD">
            <w:pPr>
              <w:pStyle w:val="T9Table"/>
            </w:pPr>
            <w:r w:rsidRPr="000B71B1">
              <w:t>n/a</w:t>
            </w:r>
          </w:p>
        </w:tc>
      </w:tr>
      <w:tr w:rsidR="006C5C7D" w:rsidRPr="000B71B1" w:rsidTr="00F71E75">
        <w:tc>
          <w:tcPr>
            <w:tcW w:w="1384" w:type="dxa"/>
            <w:tcBorders>
              <w:left w:val="nil"/>
              <w:right w:val="nil"/>
            </w:tcBorders>
            <w:shd w:val="clear" w:color="auto" w:fill="D0CECE"/>
          </w:tcPr>
          <w:p w:rsidR="006C5C7D" w:rsidRPr="000B71B1" w:rsidRDefault="006C5C7D" w:rsidP="006268FD">
            <w:pPr>
              <w:pStyle w:val="T9Table"/>
              <w:rPr>
                <w:b/>
              </w:rPr>
            </w:pPr>
            <w:r w:rsidRPr="000B71B1">
              <w:rPr>
                <w:b/>
              </w:rPr>
              <w:t>Permanent workers (%)</w:t>
            </w:r>
          </w:p>
        </w:tc>
        <w:tc>
          <w:tcPr>
            <w:tcW w:w="642" w:type="dxa"/>
            <w:tcBorders>
              <w:left w:val="nil"/>
              <w:right w:val="nil"/>
            </w:tcBorders>
            <w:shd w:val="clear" w:color="auto" w:fill="D0CECE"/>
          </w:tcPr>
          <w:p w:rsidR="006C5C7D" w:rsidRPr="000B71B1" w:rsidRDefault="006C5C7D" w:rsidP="006268FD">
            <w:pPr>
              <w:pStyle w:val="T9Table"/>
            </w:pPr>
            <w:r w:rsidRPr="000B71B1">
              <w:t>3</w:t>
            </w:r>
          </w:p>
        </w:tc>
        <w:tc>
          <w:tcPr>
            <w:tcW w:w="634" w:type="dxa"/>
            <w:tcBorders>
              <w:left w:val="nil"/>
              <w:right w:val="nil"/>
            </w:tcBorders>
            <w:shd w:val="clear" w:color="auto" w:fill="D0CECE"/>
          </w:tcPr>
          <w:p w:rsidR="006C5C7D" w:rsidRPr="000B71B1" w:rsidRDefault="006C5C7D" w:rsidP="006268FD">
            <w:pPr>
              <w:pStyle w:val="T9Table"/>
            </w:pPr>
            <w:r w:rsidRPr="000B71B1">
              <w:t>8.9</w:t>
            </w:r>
          </w:p>
        </w:tc>
        <w:tc>
          <w:tcPr>
            <w:tcW w:w="709" w:type="dxa"/>
            <w:tcBorders>
              <w:left w:val="nil"/>
              <w:right w:val="nil"/>
            </w:tcBorders>
            <w:shd w:val="clear" w:color="auto" w:fill="D0CECE"/>
          </w:tcPr>
          <w:p w:rsidR="006C5C7D" w:rsidRPr="000B71B1" w:rsidRDefault="006C5C7D" w:rsidP="006268FD">
            <w:pPr>
              <w:pStyle w:val="T9Table"/>
            </w:pPr>
            <w:r w:rsidRPr="000B71B1">
              <w:t>12.5</w:t>
            </w:r>
          </w:p>
        </w:tc>
        <w:tc>
          <w:tcPr>
            <w:tcW w:w="708" w:type="dxa"/>
            <w:tcBorders>
              <w:left w:val="nil"/>
              <w:right w:val="nil"/>
            </w:tcBorders>
            <w:shd w:val="clear" w:color="auto" w:fill="D0CECE"/>
          </w:tcPr>
          <w:p w:rsidR="006C5C7D" w:rsidRPr="000B71B1" w:rsidRDefault="006C5C7D" w:rsidP="006268FD">
            <w:pPr>
              <w:pStyle w:val="T9Table"/>
            </w:pPr>
            <w:r w:rsidRPr="000B71B1">
              <w:t>11.9</w:t>
            </w:r>
          </w:p>
        </w:tc>
        <w:tc>
          <w:tcPr>
            <w:tcW w:w="709" w:type="dxa"/>
            <w:tcBorders>
              <w:left w:val="nil"/>
              <w:right w:val="nil"/>
            </w:tcBorders>
            <w:shd w:val="clear" w:color="auto" w:fill="D0CECE"/>
          </w:tcPr>
          <w:p w:rsidR="006C5C7D" w:rsidRPr="000B71B1" w:rsidRDefault="006C5C7D" w:rsidP="006268FD">
            <w:pPr>
              <w:pStyle w:val="T9Table"/>
            </w:pPr>
            <w:r w:rsidRPr="000B71B1">
              <w:t>10.8</w:t>
            </w:r>
          </w:p>
        </w:tc>
        <w:tc>
          <w:tcPr>
            <w:tcW w:w="709" w:type="dxa"/>
            <w:tcBorders>
              <w:left w:val="nil"/>
              <w:right w:val="nil"/>
            </w:tcBorders>
            <w:shd w:val="clear" w:color="auto" w:fill="D0CECE"/>
          </w:tcPr>
          <w:p w:rsidR="006C5C7D" w:rsidRPr="000B71B1" w:rsidRDefault="006C5C7D" w:rsidP="006268FD">
            <w:pPr>
              <w:pStyle w:val="T9Table"/>
            </w:pPr>
            <w:r w:rsidRPr="000B71B1">
              <w:t>12.4</w:t>
            </w:r>
          </w:p>
        </w:tc>
        <w:tc>
          <w:tcPr>
            <w:tcW w:w="709" w:type="dxa"/>
            <w:tcBorders>
              <w:left w:val="nil"/>
              <w:right w:val="nil"/>
            </w:tcBorders>
            <w:shd w:val="clear" w:color="auto" w:fill="D0CECE"/>
          </w:tcPr>
          <w:p w:rsidR="006C5C7D" w:rsidRPr="000B71B1" w:rsidRDefault="006C5C7D" w:rsidP="006268FD">
            <w:pPr>
              <w:pStyle w:val="T9Table"/>
            </w:pPr>
            <w:r w:rsidRPr="000B71B1">
              <w:t>13</w:t>
            </w:r>
          </w:p>
        </w:tc>
        <w:tc>
          <w:tcPr>
            <w:tcW w:w="708" w:type="dxa"/>
            <w:tcBorders>
              <w:left w:val="nil"/>
              <w:right w:val="nil"/>
            </w:tcBorders>
            <w:shd w:val="clear" w:color="auto" w:fill="D0CECE"/>
          </w:tcPr>
          <w:p w:rsidR="006C5C7D" w:rsidRPr="000B71B1" w:rsidRDefault="006C5C7D" w:rsidP="006268FD">
            <w:pPr>
              <w:pStyle w:val="T9Table"/>
            </w:pPr>
            <w:r w:rsidRPr="000B71B1">
              <w:t>11.7</w:t>
            </w:r>
          </w:p>
        </w:tc>
        <w:tc>
          <w:tcPr>
            <w:tcW w:w="709" w:type="dxa"/>
            <w:tcBorders>
              <w:left w:val="nil"/>
              <w:right w:val="nil"/>
            </w:tcBorders>
            <w:shd w:val="clear" w:color="auto" w:fill="D0CECE"/>
          </w:tcPr>
          <w:p w:rsidR="006C5C7D" w:rsidRPr="000B71B1" w:rsidRDefault="006C5C7D" w:rsidP="006268FD">
            <w:pPr>
              <w:pStyle w:val="T9Table"/>
            </w:pPr>
            <w:r w:rsidRPr="000B71B1">
              <w:t>8.7</w:t>
            </w:r>
          </w:p>
        </w:tc>
        <w:tc>
          <w:tcPr>
            <w:tcW w:w="567" w:type="dxa"/>
            <w:tcBorders>
              <w:left w:val="nil"/>
              <w:right w:val="nil"/>
            </w:tcBorders>
            <w:shd w:val="clear" w:color="auto" w:fill="D0CECE"/>
          </w:tcPr>
          <w:p w:rsidR="006C5C7D" w:rsidRPr="000B71B1" w:rsidRDefault="006C5C7D" w:rsidP="006268FD">
            <w:pPr>
              <w:pStyle w:val="T9Table"/>
            </w:pPr>
            <w:r w:rsidRPr="000B71B1">
              <w:t>4.9</w:t>
            </w:r>
          </w:p>
        </w:tc>
        <w:tc>
          <w:tcPr>
            <w:tcW w:w="567" w:type="dxa"/>
            <w:tcBorders>
              <w:left w:val="nil"/>
              <w:right w:val="nil"/>
            </w:tcBorders>
            <w:shd w:val="clear" w:color="auto" w:fill="D0CECE"/>
          </w:tcPr>
          <w:p w:rsidR="006C5C7D" w:rsidRPr="000B71B1" w:rsidRDefault="006C5C7D" w:rsidP="006268FD">
            <w:pPr>
              <w:pStyle w:val="T9Table"/>
            </w:pPr>
            <w:r w:rsidRPr="000B71B1">
              <w:t>1.7</w:t>
            </w:r>
          </w:p>
        </w:tc>
        <w:tc>
          <w:tcPr>
            <w:tcW w:w="567" w:type="dxa"/>
            <w:tcBorders>
              <w:left w:val="nil"/>
              <w:right w:val="nil"/>
            </w:tcBorders>
            <w:shd w:val="clear" w:color="auto" w:fill="D0CECE"/>
          </w:tcPr>
          <w:p w:rsidR="006C5C7D" w:rsidRPr="000B71B1" w:rsidRDefault="006C5C7D" w:rsidP="006268FD">
            <w:pPr>
              <w:pStyle w:val="T9Table"/>
            </w:pPr>
            <w:r w:rsidRPr="000B71B1">
              <w:t>0.6</w:t>
            </w:r>
          </w:p>
        </w:tc>
      </w:tr>
      <w:tr w:rsidR="006C5C7D" w:rsidRPr="000B71B1" w:rsidTr="00F71E75">
        <w:tc>
          <w:tcPr>
            <w:tcW w:w="1384" w:type="dxa"/>
            <w:tcBorders>
              <w:left w:val="nil"/>
              <w:right w:val="nil"/>
            </w:tcBorders>
            <w:shd w:val="clear" w:color="auto" w:fill="auto"/>
          </w:tcPr>
          <w:p w:rsidR="006C5C7D" w:rsidRPr="000B71B1" w:rsidRDefault="006C5C7D" w:rsidP="006268FD">
            <w:pPr>
              <w:pStyle w:val="T9Table"/>
              <w:rPr>
                <w:b/>
              </w:rPr>
            </w:pPr>
            <w:r w:rsidRPr="000B71B1">
              <w:rPr>
                <w:b/>
              </w:rPr>
              <w:t>Zero-hours contract workers (%)</w:t>
            </w:r>
          </w:p>
        </w:tc>
        <w:tc>
          <w:tcPr>
            <w:tcW w:w="642" w:type="dxa"/>
            <w:tcBorders>
              <w:left w:val="nil"/>
              <w:right w:val="nil"/>
            </w:tcBorders>
            <w:shd w:val="clear" w:color="auto" w:fill="auto"/>
          </w:tcPr>
          <w:p w:rsidR="006C5C7D" w:rsidRPr="000B71B1" w:rsidRDefault="006C5C7D" w:rsidP="006268FD">
            <w:pPr>
              <w:pStyle w:val="T9Table"/>
            </w:pPr>
            <w:r w:rsidRPr="000B71B1">
              <w:t>11.3</w:t>
            </w:r>
          </w:p>
        </w:tc>
        <w:tc>
          <w:tcPr>
            <w:tcW w:w="634" w:type="dxa"/>
            <w:tcBorders>
              <w:left w:val="nil"/>
              <w:right w:val="nil"/>
            </w:tcBorders>
            <w:shd w:val="clear" w:color="auto" w:fill="auto"/>
          </w:tcPr>
          <w:p w:rsidR="006C5C7D" w:rsidRPr="000B71B1" w:rsidRDefault="006C5C7D" w:rsidP="006268FD">
            <w:pPr>
              <w:pStyle w:val="T9Table"/>
            </w:pPr>
            <w:r w:rsidRPr="000B71B1">
              <w:t>16.5</w:t>
            </w:r>
          </w:p>
        </w:tc>
        <w:tc>
          <w:tcPr>
            <w:tcW w:w="709" w:type="dxa"/>
            <w:tcBorders>
              <w:left w:val="nil"/>
              <w:right w:val="nil"/>
            </w:tcBorders>
            <w:shd w:val="clear" w:color="auto" w:fill="auto"/>
          </w:tcPr>
          <w:p w:rsidR="006C5C7D" w:rsidRPr="000B71B1" w:rsidRDefault="006C5C7D" w:rsidP="006268FD">
            <w:pPr>
              <w:pStyle w:val="T9Table"/>
            </w:pPr>
            <w:r w:rsidRPr="000B71B1">
              <w:t>10.3</w:t>
            </w:r>
          </w:p>
        </w:tc>
        <w:tc>
          <w:tcPr>
            <w:tcW w:w="708" w:type="dxa"/>
            <w:tcBorders>
              <w:left w:val="nil"/>
              <w:right w:val="nil"/>
            </w:tcBorders>
            <w:shd w:val="clear" w:color="auto" w:fill="auto"/>
          </w:tcPr>
          <w:p w:rsidR="006C5C7D" w:rsidRPr="000B71B1" w:rsidRDefault="006C5C7D" w:rsidP="006268FD">
            <w:pPr>
              <w:pStyle w:val="T9Table"/>
            </w:pPr>
            <w:r w:rsidRPr="000B71B1">
              <w:t>5.2</w:t>
            </w:r>
          </w:p>
        </w:tc>
        <w:tc>
          <w:tcPr>
            <w:tcW w:w="709" w:type="dxa"/>
            <w:tcBorders>
              <w:left w:val="nil"/>
              <w:right w:val="nil"/>
            </w:tcBorders>
            <w:shd w:val="clear" w:color="auto" w:fill="auto"/>
          </w:tcPr>
          <w:p w:rsidR="006C5C7D" w:rsidRPr="000B71B1" w:rsidRDefault="006C5C7D" w:rsidP="006268FD">
            <w:pPr>
              <w:pStyle w:val="T9Table"/>
            </w:pPr>
            <w:r w:rsidRPr="000B71B1">
              <w:t>6.8</w:t>
            </w:r>
          </w:p>
        </w:tc>
        <w:tc>
          <w:tcPr>
            <w:tcW w:w="709" w:type="dxa"/>
            <w:tcBorders>
              <w:left w:val="nil"/>
              <w:right w:val="nil"/>
            </w:tcBorders>
            <w:shd w:val="clear" w:color="auto" w:fill="auto"/>
          </w:tcPr>
          <w:p w:rsidR="006C5C7D" w:rsidRPr="000B71B1" w:rsidRDefault="006C5C7D" w:rsidP="006268FD">
            <w:pPr>
              <w:pStyle w:val="T9Table"/>
            </w:pPr>
            <w:r w:rsidRPr="000B71B1">
              <w:t>6.6</w:t>
            </w:r>
          </w:p>
        </w:tc>
        <w:tc>
          <w:tcPr>
            <w:tcW w:w="709" w:type="dxa"/>
            <w:tcBorders>
              <w:left w:val="nil"/>
              <w:right w:val="nil"/>
            </w:tcBorders>
            <w:shd w:val="clear" w:color="auto" w:fill="auto"/>
          </w:tcPr>
          <w:p w:rsidR="006C5C7D" w:rsidRPr="000B71B1" w:rsidRDefault="006C5C7D" w:rsidP="006268FD">
            <w:pPr>
              <w:pStyle w:val="T9Table"/>
            </w:pPr>
            <w:r w:rsidRPr="000B71B1">
              <w:t>9.7</w:t>
            </w:r>
          </w:p>
        </w:tc>
        <w:tc>
          <w:tcPr>
            <w:tcW w:w="708" w:type="dxa"/>
            <w:tcBorders>
              <w:left w:val="nil"/>
              <w:right w:val="nil"/>
            </w:tcBorders>
            <w:shd w:val="clear" w:color="auto" w:fill="auto"/>
          </w:tcPr>
          <w:p w:rsidR="006C5C7D" w:rsidRPr="000B71B1" w:rsidRDefault="006C5C7D" w:rsidP="006268FD">
            <w:pPr>
              <w:pStyle w:val="T9Table"/>
            </w:pPr>
            <w:r w:rsidRPr="000B71B1">
              <w:t>11.2</w:t>
            </w:r>
          </w:p>
        </w:tc>
        <w:tc>
          <w:tcPr>
            <w:tcW w:w="709" w:type="dxa"/>
            <w:tcBorders>
              <w:left w:val="nil"/>
              <w:right w:val="nil"/>
            </w:tcBorders>
            <w:shd w:val="clear" w:color="auto" w:fill="auto"/>
          </w:tcPr>
          <w:p w:rsidR="006C5C7D" w:rsidRPr="000B71B1" w:rsidRDefault="006C5C7D" w:rsidP="006268FD">
            <w:pPr>
              <w:pStyle w:val="T9Table"/>
            </w:pPr>
            <w:r w:rsidRPr="000B71B1">
              <w:t>9.2</w:t>
            </w:r>
          </w:p>
        </w:tc>
        <w:tc>
          <w:tcPr>
            <w:tcW w:w="567" w:type="dxa"/>
            <w:tcBorders>
              <w:left w:val="nil"/>
              <w:right w:val="nil"/>
            </w:tcBorders>
            <w:shd w:val="clear" w:color="auto" w:fill="auto"/>
          </w:tcPr>
          <w:p w:rsidR="006C5C7D" w:rsidRPr="000B71B1" w:rsidRDefault="006C5C7D" w:rsidP="006268FD">
            <w:pPr>
              <w:pStyle w:val="T9Table"/>
            </w:pPr>
            <w:r w:rsidRPr="000B71B1">
              <w:t>5.2</w:t>
            </w:r>
          </w:p>
        </w:tc>
        <w:tc>
          <w:tcPr>
            <w:tcW w:w="567" w:type="dxa"/>
            <w:tcBorders>
              <w:left w:val="nil"/>
              <w:right w:val="nil"/>
            </w:tcBorders>
            <w:shd w:val="clear" w:color="auto" w:fill="auto"/>
          </w:tcPr>
          <w:p w:rsidR="006C5C7D" w:rsidRPr="000B71B1" w:rsidRDefault="006C5C7D" w:rsidP="006268FD">
            <w:pPr>
              <w:pStyle w:val="T9Table"/>
            </w:pPr>
            <w:r w:rsidRPr="000B71B1">
              <w:t>5.7</w:t>
            </w:r>
          </w:p>
        </w:tc>
        <w:tc>
          <w:tcPr>
            <w:tcW w:w="567" w:type="dxa"/>
            <w:tcBorders>
              <w:left w:val="nil"/>
              <w:right w:val="nil"/>
            </w:tcBorders>
            <w:shd w:val="clear" w:color="auto" w:fill="auto"/>
          </w:tcPr>
          <w:p w:rsidR="006C5C7D" w:rsidRPr="000B71B1" w:rsidRDefault="006C5C7D" w:rsidP="006268FD">
            <w:pPr>
              <w:pStyle w:val="T9Table"/>
            </w:pPr>
            <w:r w:rsidRPr="000B71B1">
              <w:t>2.4</w:t>
            </w:r>
          </w:p>
        </w:tc>
      </w:tr>
      <w:tr w:rsidR="006C5C7D" w:rsidRPr="000B71B1" w:rsidTr="00F71E75">
        <w:trPr>
          <w:trHeight w:val="606"/>
        </w:trPr>
        <w:tc>
          <w:tcPr>
            <w:tcW w:w="1384" w:type="dxa"/>
            <w:shd w:val="clear" w:color="auto" w:fill="D0CECE"/>
          </w:tcPr>
          <w:p w:rsidR="006C5C7D" w:rsidRPr="000B71B1" w:rsidRDefault="006C5C7D" w:rsidP="006268FD">
            <w:pPr>
              <w:pStyle w:val="T9Table"/>
              <w:rPr>
                <w:b/>
              </w:rPr>
            </w:pPr>
            <w:r w:rsidRPr="000B71B1">
              <w:rPr>
                <w:b/>
              </w:rPr>
              <w:t>Temporary workers (%)</w:t>
            </w:r>
          </w:p>
        </w:tc>
        <w:tc>
          <w:tcPr>
            <w:tcW w:w="642" w:type="dxa"/>
            <w:shd w:val="clear" w:color="auto" w:fill="D0CECE"/>
          </w:tcPr>
          <w:p w:rsidR="006C5C7D" w:rsidRPr="000B71B1" w:rsidRDefault="006C5C7D" w:rsidP="006268FD">
            <w:pPr>
              <w:pStyle w:val="T9Table"/>
            </w:pPr>
            <w:r w:rsidRPr="000B71B1">
              <w:t>11.9</w:t>
            </w:r>
          </w:p>
        </w:tc>
        <w:tc>
          <w:tcPr>
            <w:tcW w:w="634" w:type="dxa"/>
            <w:shd w:val="clear" w:color="auto" w:fill="D0CECE"/>
          </w:tcPr>
          <w:p w:rsidR="006C5C7D" w:rsidRPr="000B71B1" w:rsidRDefault="006C5C7D" w:rsidP="006268FD">
            <w:pPr>
              <w:pStyle w:val="T9Table"/>
            </w:pPr>
            <w:r w:rsidRPr="000B71B1">
              <w:t>18.7</w:t>
            </w:r>
          </w:p>
        </w:tc>
        <w:tc>
          <w:tcPr>
            <w:tcW w:w="709" w:type="dxa"/>
            <w:shd w:val="clear" w:color="auto" w:fill="D0CECE"/>
          </w:tcPr>
          <w:p w:rsidR="006C5C7D" w:rsidRPr="000B71B1" w:rsidRDefault="006C5C7D" w:rsidP="006268FD">
            <w:pPr>
              <w:pStyle w:val="T9Table"/>
            </w:pPr>
            <w:r w:rsidRPr="000B71B1">
              <w:t>14.1</w:t>
            </w:r>
          </w:p>
        </w:tc>
        <w:tc>
          <w:tcPr>
            <w:tcW w:w="708" w:type="dxa"/>
            <w:shd w:val="clear" w:color="auto" w:fill="D0CECE"/>
          </w:tcPr>
          <w:p w:rsidR="006C5C7D" w:rsidRPr="000B71B1" w:rsidRDefault="006C5C7D" w:rsidP="006268FD">
            <w:pPr>
              <w:pStyle w:val="T9Table"/>
            </w:pPr>
            <w:r w:rsidRPr="000B71B1">
              <w:t>9</w:t>
            </w:r>
          </w:p>
        </w:tc>
        <w:tc>
          <w:tcPr>
            <w:tcW w:w="709" w:type="dxa"/>
            <w:shd w:val="clear" w:color="auto" w:fill="D0CECE"/>
          </w:tcPr>
          <w:p w:rsidR="006C5C7D" w:rsidRPr="000B71B1" w:rsidRDefault="006C5C7D" w:rsidP="006268FD">
            <w:pPr>
              <w:pStyle w:val="T9Table"/>
            </w:pPr>
            <w:r w:rsidRPr="000B71B1">
              <w:t>7.6</w:t>
            </w:r>
          </w:p>
        </w:tc>
        <w:tc>
          <w:tcPr>
            <w:tcW w:w="709" w:type="dxa"/>
            <w:shd w:val="clear" w:color="auto" w:fill="D0CECE"/>
          </w:tcPr>
          <w:p w:rsidR="006C5C7D" w:rsidRPr="000B71B1" w:rsidRDefault="006C5C7D" w:rsidP="006268FD">
            <w:pPr>
              <w:pStyle w:val="T9Table"/>
            </w:pPr>
            <w:r w:rsidRPr="000B71B1">
              <w:t>7.5</w:t>
            </w:r>
          </w:p>
        </w:tc>
        <w:tc>
          <w:tcPr>
            <w:tcW w:w="709" w:type="dxa"/>
            <w:shd w:val="clear" w:color="auto" w:fill="D0CECE"/>
          </w:tcPr>
          <w:p w:rsidR="006C5C7D" w:rsidRPr="000B71B1" w:rsidRDefault="006C5C7D" w:rsidP="006268FD">
            <w:pPr>
              <w:pStyle w:val="T9Table"/>
            </w:pPr>
            <w:r w:rsidRPr="000B71B1">
              <w:t>7</w:t>
            </w:r>
          </w:p>
        </w:tc>
        <w:tc>
          <w:tcPr>
            <w:tcW w:w="708" w:type="dxa"/>
            <w:shd w:val="clear" w:color="auto" w:fill="D0CECE"/>
          </w:tcPr>
          <w:p w:rsidR="006C5C7D" w:rsidRPr="000B71B1" w:rsidRDefault="006C5C7D" w:rsidP="006268FD">
            <w:pPr>
              <w:pStyle w:val="T9Table"/>
            </w:pPr>
            <w:r w:rsidRPr="000B71B1">
              <w:t>7.5</w:t>
            </w:r>
          </w:p>
        </w:tc>
        <w:tc>
          <w:tcPr>
            <w:tcW w:w="709" w:type="dxa"/>
            <w:shd w:val="clear" w:color="auto" w:fill="D0CECE"/>
          </w:tcPr>
          <w:p w:rsidR="006C5C7D" w:rsidRPr="000B71B1" w:rsidRDefault="006C5C7D" w:rsidP="006268FD">
            <w:pPr>
              <w:pStyle w:val="T9Table"/>
            </w:pPr>
            <w:r w:rsidRPr="000B71B1">
              <w:t>6.5</w:t>
            </w:r>
          </w:p>
        </w:tc>
        <w:tc>
          <w:tcPr>
            <w:tcW w:w="567" w:type="dxa"/>
            <w:shd w:val="clear" w:color="auto" w:fill="D0CECE"/>
          </w:tcPr>
          <w:p w:rsidR="006C5C7D" w:rsidRPr="000B71B1" w:rsidRDefault="006C5C7D" w:rsidP="006268FD">
            <w:pPr>
              <w:pStyle w:val="T9Table"/>
            </w:pPr>
            <w:r w:rsidRPr="000B71B1">
              <w:t>4.5</w:t>
            </w:r>
          </w:p>
        </w:tc>
        <w:tc>
          <w:tcPr>
            <w:tcW w:w="567" w:type="dxa"/>
            <w:shd w:val="clear" w:color="auto" w:fill="D0CECE"/>
          </w:tcPr>
          <w:p w:rsidR="006C5C7D" w:rsidRPr="000B71B1" w:rsidRDefault="006C5C7D" w:rsidP="006268FD">
            <w:pPr>
              <w:pStyle w:val="T9Table"/>
            </w:pPr>
            <w:r w:rsidRPr="000B71B1">
              <w:t>3.8</w:t>
            </w:r>
          </w:p>
        </w:tc>
        <w:tc>
          <w:tcPr>
            <w:tcW w:w="567" w:type="dxa"/>
            <w:shd w:val="clear" w:color="auto" w:fill="D0CECE"/>
          </w:tcPr>
          <w:p w:rsidR="006C5C7D" w:rsidRPr="000B71B1" w:rsidRDefault="006C5C7D" w:rsidP="006268FD">
            <w:pPr>
              <w:pStyle w:val="T9Table"/>
            </w:pPr>
            <w:r w:rsidRPr="000B71B1">
              <w:t>1.9</w:t>
            </w:r>
          </w:p>
        </w:tc>
      </w:tr>
      <w:tr w:rsidR="006C5C7D" w:rsidRPr="000B71B1" w:rsidTr="00F71E75">
        <w:trPr>
          <w:trHeight w:val="606"/>
        </w:trPr>
        <w:tc>
          <w:tcPr>
            <w:tcW w:w="1384" w:type="dxa"/>
            <w:tcBorders>
              <w:left w:val="nil"/>
              <w:right w:val="nil"/>
            </w:tcBorders>
            <w:shd w:val="clear" w:color="auto" w:fill="auto"/>
          </w:tcPr>
          <w:p w:rsidR="006C5C7D" w:rsidRPr="000B71B1" w:rsidRDefault="006C5C7D" w:rsidP="006268FD">
            <w:pPr>
              <w:pStyle w:val="T9Table"/>
              <w:rPr>
                <w:b/>
              </w:rPr>
            </w:pPr>
            <w:r w:rsidRPr="000B71B1">
              <w:rPr>
                <w:b/>
              </w:rPr>
              <w:t>Agency workers (%)</w:t>
            </w:r>
          </w:p>
        </w:tc>
        <w:tc>
          <w:tcPr>
            <w:tcW w:w="642" w:type="dxa"/>
            <w:tcBorders>
              <w:left w:val="nil"/>
              <w:right w:val="nil"/>
            </w:tcBorders>
            <w:shd w:val="clear" w:color="auto" w:fill="auto"/>
          </w:tcPr>
          <w:p w:rsidR="006C5C7D" w:rsidRPr="000B71B1" w:rsidRDefault="006C5C7D" w:rsidP="006268FD">
            <w:pPr>
              <w:pStyle w:val="T9Table"/>
            </w:pPr>
            <w:r w:rsidRPr="000B71B1">
              <w:t>3.1</w:t>
            </w:r>
          </w:p>
        </w:tc>
        <w:tc>
          <w:tcPr>
            <w:tcW w:w="634" w:type="dxa"/>
            <w:tcBorders>
              <w:left w:val="nil"/>
              <w:right w:val="nil"/>
            </w:tcBorders>
            <w:shd w:val="clear" w:color="auto" w:fill="auto"/>
          </w:tcPr>
          <w:p w:rsidR="006C5C7D" w:rsidRPr="000B71B1" w:rsidRDefault="006C5C7D" w:rsidP="006268FD">
            <w:pPr>
              <w:pStyle w:val="T9Table"/>
            </w:pPr>
            <w:r w:rsidRPr="000B71B1">
              <w:t>12.5</w:t>
            </w:r>
          </w:p>
        </w:tc>
        <w:tc>
          <w:tcPr>
            <w:tcW w:w="709" w:type="dxa"/>
            <w:tcBorders>
              <w:left w:val="nil"/>
              <w:right w:val="nil"/>
            </w:tcBorders>
            <w:shd w:val="clear" w:color="auto" w:fill="auto"/>
          </w:tcPr>
          <w:p w:rsidR="006C5C7D" w:rsidRPr="000B71B1" w:rsidRDefault="006C5C7D" w:rsidP="006268FD">
            <w:pPr>
              <w:pStyle w:val="T9Table"/>
            </w:pPr>
            <w:r w:rsidRPr="000B71B1">
              <w:t>18.5</w:t>
            </w:r>
          </w:p>
        </w:tc>
        <w:tc>
          <w:tcPr>
            <w:tcW w:w="708" w:type="dxa"/>
            <w:tcBorders>
              <w:left w:val="nil"/>
              <w:right w:val="nil"/>
            </w:tcBorders>
            <w:shd w:val="clear" w:color="auto" w:fill="auto"/>
          </w:tcPr>
          <w:p w:rsidR="006C5C7D" w:rsidRPr="000B71B1" w:rsidRDefault="006C5C7D" w:rsidP="006268FD">
            <w:pPr>
              <w:pStyle w:val="T9Table"/>
            </w:pPr>
            <w:r w:rsidRPr="000B71B1">
              <w:t>15.3</w:t>
            </w:r>
          </w:p>
        </w:tc>
        <w:tc>
          <w:tcPr>
            <w:tcW w:w="709" w:type="dxa"/>
            <w:tcBorders>
              <w:left w:val="nil"/>
              <w:right w:val="nil"/>
            </w:tcBorders>
            <w:shd w:val="clear" w:color="auto" w:fill="auto"/>
          </w:tcPr>
          <w:p w:rsidR="006C5C7D" w:rsidRPr="000B71B1" w:rsidRDefault="006C5C7D" w:rsidP="006268FD">
            <w:pPr>
              <w:pStyle w:val="T9Table"/>
            </w:pPr>
            <w:r w:rsidRPr="000B71B1">
              <w:t>10.1</w:t>
            </w:r>
          </w:p>
        </w:tc>
        <w:tc>
          <w:tcPr>
            <w:tcW w:w="709" w:type="dxa"/>
            <w:tcBorders>
              <w:left w:val="nil"/>
              <w:right w:val="nil"/>
            </w:tcBorders>
            <w:shd w:val="clear" w:color="auto" w:fill="auto"/>
          </w:tcPr>
          <w:p w:rsidR="006C5C7D" w:rsidRPr="000B71B1" w:rsidRDefault="006C5C7D" w:rsidP="006268FD">
            <w:pPr>
              <w:pStyle w:val="T9Table"/>
            </w:pPr>
            <w:r w:rsidRPr="000B71B1">
              <w:t>8.7</w:t>
            </w:r>
          </w:p>
        </w:tc>
        <w:tc>
          <w:tcPr>
            <w:tcW w:w="709" w:type="dxa"/>
            <w:tcBorders>
              <w:left w:val="nil"/>
              <w:right w:val="nil"/>
            </w:tcBorders>
            <w:shd w:val="clear" w:color="auto" w:fill="auto"/>
          </w:tcPr>
          <w:p w:rsidR="006C5C7D" w:rsidRPr="000B71B1" w:rsidRDefault="006C5C7D" w:rsidP="006268FD">
            <w:pPr>
              <w:pStyle w:val="T9Table"/>
            </w:pPr>
            <w:r w:rsidRPr="000B71B1">
              <w:t>9.3</w:t>
            </w:r>
          </w:p>
        </w:tc>
        <w:tc>
          <w:tcPr>
            <w:tcW w:w="708" w:type="dxa"/>
            <w:tcBorders>
              <w:left w:val="nil"/>
              <w:right w:val="nil"/>
            </w:tcBorders>
            <w:shd w:val="clear" w:color="auto" w:fill="auto"/>
          </w:tcPr>
          <w:p w:rsidR="006C5C7D" w:rsidRPr="000B71B1" w:rsidRDefault="006C5C7D" w:rsidP="006268FD">
            <w:pPr>
              <w:pStyle w:val="T9Table"/>
            </w:pPr>
            <w:r w:rsidRPr="000B71B1">
              <w:t>9.9</w:t>
            </w:r>
          </w:p>
        </w:tc>
        <w:tc>
          <w:tcPr>
            <w:tcW w:w="709" w:type="dxa"/>
            <w:tcBorders>
              <w:left w:val="nil"/>
              <w:right w:val="nil"/>
            </w:tcBorders>
            <w:shd w:val="clear" w:color="auto" w:fill="auto"/>
          </w:tcPr>
          <w:p w:rsidR="006C5C7D" w:rsidRPr="000B71B1" w:rsidRDefault="006C5C7D" w:rsidP="006268FD">
            <w:pPr>
              <w:pStyle w:val="T9Table"/>
            </w:pPr>
            <w:r w:rsidRPr="000B71B1">
              <w:t>5.8</w:t>
            </w:r>
          </w:p>
        </w:tc>
        <w:tc>
          <w:tcPr>
            <w:tcW w:w="567" w:type="dxa"/>
            <w:tcBorders>
              <w:left w:val="nil"/>
              <w:right w:val="nil"/>
            </w:tcBorders>
            <w:shd w:val="clear" w:color="auto" w:fill="auto"/>
          </w:tcPr>
          <w:p w:rsidR="006C5C7D" w:rsidRPr="000B71B1" w:rsidRDefault="006C5C7D" w:rsidP="006268FD">
            <w:pPr>
              <w:pStyle w:val="T9Table"/>
            </w:pPr>
            <w:r w:rsidRPr="000B71B1">
              <w:t>4.6</w:t>
            </w:r>
          </w:p>
        </w:tc>
        <w:tc>
          <w:tcPr>
            <w:tcW w:w="567" w:type="dxa"/>
            <w:tcBorders>
              <w:left w:val="nil"/>
              <w:right w:val="nil"/>
            </w:tcBorders>
            <w:shd w:val="clear" w:color="auto" w:fill="auto"/>
          </w:tcPr>
          <w:p w:rsidR="006C5C7D" w:rsidRPr="000B71B1" w:rsidRDefault="006C5C7D" w:rsidP="006268FD">
            <w:pPr>
              <w:pStyle w:val="T9Table"/>
            </w:pPr>
            <w:r w:rsidRPr="000B71B1">
              <w:t>2.1</w:t>
            </w:r>
          </w:p>
        </w:tc>
        <w:tc>
          <w:tcPr>
            <w:tcW w:w="567" w:type="dxa"/>
            <w:tcBorders>
              <w:left w:val="nil"/>
              <w:right w:val="nil"/>
            </w:tcBorders>
            <w:shd w:val="clear" w:color="auto" w:fill="auto"/>
          </w:tcPr>
          <w:p w:rsidR="006C5C7D" w:rsidRPr="000B71B1" w:rsidRDefault="006C5C7D" w:rsidP="006268FD">
            <w:pPr>
              <w:pStyle w:val="T9Table"/>
            </w:pPr>
            <w:r w:rsidRPr="000B71B1">
              <w:t>0.2</w:t>
            </w:r>
          </w:p>
        </w:tc>
      </w:tr>
    </w:tbl>
    <w:p w:rsidR="006C5C7D" w:rsidRPr="000B71B1" w:rsidRDefault="006C5C7D" w:rsidP="006268FD">
      <w:pPr>
        <w:pStyle w:val="T9Table"/>
      </w:pPr>
      <w:r w:rsidRPr="000B71B1">
        <w:t>Source: Quarterly Labour Force Survey, April-June 2013</w:t>
      </w:r>
    </w:p>
    <w:p w:rsidR="000E545B" w:rsidRPr="000B71B1" w:rsidRDefault="000E545B" w:rsidP="000E545B">
      <w:pPr>
        <w:pStyle w:val="T9TextBody"/>
        <w:rPr>
          <w:rFonts w:eastAsia="SimSun"/>
        </w:rPr>
      </w:pPr>
    </w:p>
    <w:p w:rsidR="006C5C7D" w:rsidRPr="000B71B1" w:rsidRDefault="006C5C7D" w:rsidP="000E545B">
      <w:pPr>
        <w:pStyle w:val="T9TextBody"/>
        <w:rPr>
          <w:rFonts w:eastAsia="SimSun"/>
        </w:rPr>
      </w:pPr>
      <w:r w:rsidRPr="000B71B1">
        <w:rPr>
          <w:rFonts w:eastAsia="SimSun"/>
        </w:rPr>
        <w:t>Earlier in this report (section 2), we saw the high level of involuntary temporary employment in the UK. As shown in Table 9 below, rates of involuntary temporary working (those in temporary work because they cannot find a permanent job) are high across most age groups except the very young (aged 16-19) many of whom are still in full-time education and older people (60plus).  Insecurity seems more pronounced for those most likely to have left full-time education.</w:t>
      </w:r>
    </w:p>
    <w:p w:rsidR="000E545B" w:rsidRPr="000B71B1" w:rsidRDefault="000E545B">
      <w:pPr>
        <w:rPr>
          <w:rFonts w:ascii="Frutiger 55" w:eastAsia="SimSun" w:hAnsi="Frutiger 55"/>
          <w:b/>
          <w:snapToGrid w:val="0"/>
          <w:sz w:val="22"/>
          <w:szCs w:val="20"/>
        </w:rPr>
      </w:pPr>
      <w:r w:rsidRPr="000B71B1">
        <w:rPr>
          <w:rFonts w:eastAsia="SimSun"/>
        </w:rPr>
        <w:br w:type="page"/>
      </w:r>
    </w:p>
    <w:p w:rsidR="006C5C7D" w:rsidRPr="000B71B1" w:rsidRDefault="006C5C7D" w:rsidP="000E545B">
      <w:pPr>
        <w:pStyle w:val="T9TableTitle"/>
        <w:jc w:val="right"/>
        <w:rPr>
          <w:rFonts w:eastAsia="SimSun"/>
        </w:rPr>
      </w:pPr>
      <w:r w:rsidRPr="000B71B1">
        <w:rPr>
          <w:rFonts w:eastAsia="SimSun"/>
        </w:rPr>
        <w:t xml:space="preserve">Table 9: Reasons given for taking temporary work by age </w:t>
      </w:r>
    </w:p>
    <w:p w:rsidR="006C5C7D" w:rsidRPr="000B71B1" w:rsidRDefault="006C5C7D" w:rsidP="006C5C7D">
      <w:pPr>
        <w:pStyle w:val="NormalWeb"/>
        <w:ind w:right="120"/>
        <w:contextualSpacing/>
        <w:rPr>
          <w:rFonts w:ascii="Arial" w:hAnsi="Arial" w:cs="Arial"/>
          <w:b/>
          <w:sz w:val="22"/>
          <w:szCs w:val="22"/>
        </w:rPr>
      </w:pPr>
    </w:p>
    <w:tbl>
      <w:tblPr>
        <w:tblW w:w="9606" w:type="dxa"/>
        <w:tblInd w:w="-2048" w:type="dxa"/>
        <w:tblBorders>
          <w:top w:val="single" w:sz="8" w:space="0" w:color="000000"/>
          <w:bottom w:val="single" w:sz="8" w:space="0" w:color="000000"/>
        </w:tblBorders>
        <w:tblLayout w:type="fixed"/>
        <w:tblLook w:val="04A0"/>
      </w:tblPr>
      <w:tblGrid>
        <w:gridCol w:w="1526"/>
        <w:gridCol w:w="642"/>
        <w:gridCol w:w="634"/>
        <w:gridCol w:w="709"/>
        <w:gridCol w:w="708"/>
        <w:gridCol w:w="709"/>
        <w:gridCol w:w="709"/>
        <w:gridCol w:w="709"/>
        <w:gridCol w:w="708"/>
        <w:gridCol w:w="709"/>
        <w:gridCol w:w="709"/>
        <w:gridCol w:w="567"/>
        <w:gridCol w:w="567"/>
      </w:tblGrid>
      <w:tr w:rsidR="006C5C7D" w:rsidRPr="000B71B1" w:rsidTr="00F71E75">
        <w:trPr>
          <w:trHeight w:val="806"/>
        </w:trPr>
        <w:tc>
          <w:tcPr>
            <w:tcW w:w="1526" w:type="dxa"/>
            <w:tcBorders>
              <w:top w:val="single" w:sz="8" w:space="0" w:color="000000"/>
              <w:left w:val="nil"/>
              <w:bottom w:val="single" w:sz="8" w:space="0" w:color="000000"/>
              <w:right w:val="nil"/>
            </w:tcBorders>
          </w:tcPr>
          <w:p w:rsidR="006C5C7D" w:rsidRPr="000B71B1" w:rsidRDefault="006C5C7D" w:rsidP="006C5C7D">
            <w:pPr>
              <w:pStyle w:val="NormalWeb"/>
              <w:rPr>
                <w:rFonts w:ascii="Arial" w:hAnsi="Arial" w:cs="Arial"/>
                <w:b/>
                <w:bCs/>
                <w:color w:val="000000"/>
                <w:sz w:val="20"/>
                <w:szCs w:val="20"/>
              </w:rPr>
            </w:pPr>
          </w:p>
        </w:tc>
        <w:tc>
          <w:tcPr>
            <w:tcW w:w="642" w:type="dxa"/>
            <w:tcBorders>
              <w:top w:val="single" w:sz="8" w:space="0" w:color="000000"/>
              <w:left w:val="nil"/>
              <w:bottom w:val="single" w:sz="8" w:space="0" w:color="000000"/>
              <w:right w:val="nil"/>
            </w:tcBorders>
          </w:tcPr>
          <w:p w:rsidR="006C5C7D" w:rsidRPr="000B71B1" w:rsidRDefault="006C5C7D" w:rsidP="000E545B">
            <w:pPr>
              <w:pStyle w:val="T9TableDataHeader"/>
            </w:pPr>
            <w:r w:rsidRPr="000B71B1">
              <w:t>16-19 yrs</w:t>
            </w:r>
          </w:p>
        </w:tc>
        <w:tc>
          <w:tcPr>
            <w:tcW w:w="634" w:type="dxa"/>
            <w:tcBorders>
              <w:top w:val="single" w:sz="8" w:space="0" w:color="000000"/>
              <w:left w:val="nil"/>
              <w:bottom w:val="single" w:sz="8" w:space="0" w:color="000000"/>
              <w:right w:val="nil"/>
            </w:tcBorders>
          </w:tcPr>
          <w:p w:rsidR="006C5C7D" w:rsidRPr="000B71B1" w:rsidRDefault="006C5C7D" w:rsidP="000E545B">
            <w:pPr>
              <w:pStyle w:val="T9TableDataHeader"/>
            </w:pPr>
            <w:r w:rsidRPr="000B71B1">
              <w:t>20-24 yrs</w:t>
            </w:r>
          </w:p>
          <w:p w:rsidR="006C5C7D" w:rsidRPr="000B71B1" w:rsidRDefault="006C5C7D" w:rsidP="000E545B">
            <w:pPr>
              <w:pStyle w:val="T9TableDataHeader"/>
            </w:pPr>
          </w:p>
        </w:tc>
        <w:tc>
          <w:tcPr>
            <w:tcW w:w="709" w:type="dxa"/>
            <w:tcBorders>
              <w:top w:val="single" w:sz="8" w:space="0" w:color="000000"/>
              <w:left w:val="nil"/>
              <w:bottom w:val="single" w:sz="8" w:space="0" w:color="000000"/>
              <w:right w:val="nil"/>
            </w:tcBorders>
          </w:tcPr>
          <w:p w:rsidR="006C5C7D" w:rsidRPr="000B71B1" w:rsidRDefault="006C5C7D" w:rsidP="000E545B">
            <w:pPr>
              <w:pStyle w:val="T9TableDataHeader"/>
            </w:pPr>
            <w:r w:rsidRPr="000B71B1">
              <w:t>25-29 yrs</w:t>
            </w:r>
          </w:p>
          <w:p w:rsidR="006C5C7D" w:rsidRPr="000B71B1" w:rsidRDefault="006C5C7D" w:rsidP="000E545B">
            <w:pPr>
              <w:pStyle w:val="T9TableDataHeader"/>
            </w:pPr>
          </w:p>
        </w:tc>
        <w:tc>
          <w:tcPr>
            <w:tcW w:w="708" w:type="dxa"/>
            <w:tcBorders>
              <w:top w:val="single" w:sz="8" w:space="0" w:color="000000"/>
              <w:left w:val="nil"/>
              <w:bottom w:val="single" w:sz="8" w:space="0" w:color="000000"/>
              <w:right w:val="nil"/>
            </w:tcBorders>
          </w:tcPr>
          <w:p w:rsidR="006C5C7D" w:rsidRPr="000B71B1" w:rsidRDefault="006C5C7D" w:rsidP="000E545B">
            <w:pPr>
              <w:pStyle w:val="T9TableDataHeader"/>
            </w:pPr>
            <w:r w:rsidRPr="000B71B1">
              <w:t>30-34 yrs</w:t>
            </w:r>
          </w:p>
        </w:tc>
        <w:tc>
          <w:tcPr>
            <w:tcW w:w="709" w:type="dxa"/>
            <w:tcBorders>
              <w:top w:val="single" w:sz="8" w:space="0" w:color="000000"/>
              <w:left w:val="nil"/>
              <w:bottom w:val="single" w:sz="8" w:space="0" w:color="000000"/>
              <w:right w:val="nil"/>
            </w:tcBorders>
          </w:tcPr>
          <w:p w:rsidR="006C5C7D" w:rsidRPr="000B71B1" w:rsidRDefault="006C5C7D" w:rsidP="000E545B">
            <w:pPr>
              <w:pStyle w:val="T9TableDataHeader"/>
            </w:pPr>
            <w:r w:rsidRPr="000B71B1">
              <w:t>35-39 yrs</w:t>
            </w:r>
          </w:p>
        </w:tc>
        <w:tc>
          <w:tcPr>
            <w:tcW w:w="709" w:type="dxa"/>
            <w:tcBorders>
              <w:top w:val="single" w:sz="8" w:space="0" w:color="000000"/>
              <w:left w:val="nil"/>
              <w:bottom w:val="single" w:sz="8" w:space="0" w:color="000000"/>
              <w:right w:val="nil"/>
            </w:tcBorders>
          </w:tcPr>
          <w:p w:rsidR="006C5C7D" w:rsidRPr="000B71B1" w:rsidRDefault="006C5C7D" w:rsidP="000E545B">
            <w:pPr>
              <w:pStyle w:val="T9TableDataHeader"/>
            </w:pPr>
            <w:r w:rsidRPr="000B71B1">
              <w:t>40-44 yrs</w:t>
            </w:r>
          </w:p>
        </w:tc>
        <w:tc>
          <w:tcPr>
            <w:tcW w:w="709" w:type="dxa"/>
            <w:tcBorders>
              <w:top w:val="single" w:sz="8" w:space="0" w:color="000000"/>
              <w:left w:val="nil"/>
              <w:bottom w:val="single" w:sz="8" w:space="0" w:color="000000"/>
              <w:right w:val="nil"/>
            </w:tcBorders>
          </w:tcPr>
          <w:p w:rsidR="006C5C7D" w:rsidRPr="000B71B1" w:rsidRDefault="006C5C7D" w:rsidP="000E545B">
            <w:pPr>
              <w:pStyle w:val="T9TableDataHeader"/>
            </w:pPr>
            <w:r w:rsidRPr="000B71B1">
              <w:t>45-49 yrs</w:t>
            </w:r>
          </w:p>
        </w:tc>
        <w:tc>
          <w:tcPr>
            <w:tcW w:w="708" w:type="dxa"/>
            <w:tcBorders>
              <w:top w:val="single" w:sz="8" w:space="0" w:color="000000"/>
              <w:left w:val="nil"/>
              <w:bottom w:val="single" w:sz="8" w:space="0" w:color="000000"/>
              <w:right w:val="nil"/>
            </w:tcBorders>
          </w:tcPr>
          <w:p w:rsidR="006C5C7D" w:rsidRPr="000B71B1" w:rsidRDefault="006C5C7D" w:rsidP="000E545B">
            <w:pPr>
              <w:pStyle w:val="T9TableDataHeader"/>
            </w:pPr>
            <w:r w:rsidRPr="000B71B1">
              <w:t>50-54 yrs</w:t>
            </w:r>
          </w:p>
        </w:tc>
        <w:tc>
          <w:tcPr>
            <w:tcW w:w="709" w:type="dxa"/>
            <w:tcBorders>
              <w:top w:val="single" w:sz="8" w:space="0" w:color="000000"/>
              <w:left w:val="nil"/>
              <w:bottom w:val="single" w:sz="8" w:space="0" w:color="000000"/>
              <w:right w:val="nil"/>
            </w:tcBorders>
          </w:tcPr>
          <w:p w:rsidR="006C5C7D" w:rsidRPr="000B71B1" w:rsidRDefault="006C5C7D" w:rsidP="000E545B">
            <w:pPr>
              <w:pStyle w:val="T9TableDataHeader"/>
            </w:pPr>
            <w:r w:rsidRPr="000B71B1">
              <w:t>55-59 yrs</w:t>
            </w:r>
          </w:p>
        </w:tc>
        <w:tc>
          <w:tcPr>
            <w:tcW w:w="709" w:type="dxa"/>
            <w:tcBorders>
              <w:top w:val="single" w:sz="8" w:space="0" w:color="000000"/>
              <w:left w:val="nil"/>
              <w:bottom w:val="single" w:sz="8" w:space="0" w:color="000000"/>
              <w:right w:val="nil"/>
            </w:tcBorders>
          </w:tcPr>
          <w:p w:rsidR="006C5C7D" w:rsidRPr="000B71B1" w:rsidRDefault="006C5C7D" w:rsidP="000E545B">
            <w:pPr>
              <w:pStyle w:val="T9TableDataHeader"/>
            </w:pPr>
            <w:r w:rsidRPr="000B71B1">
              <w:t>60-64 yrs</w:t>
            </w:r>
          </w:p>
        </w:tc>
        <w:tc>
          <w:tcPr>
            <w:tcW w:w="567" w:type="dxa"/>
            <w:tcBorders>
              <w:top w:val="single" w:sz="8" w:space="0" w:color="000000"/>
              <w:left w:val="nil"/>
              <w:bottom w:val="single" w:sz="8" w:space="0" w:color="000000"/>
              <w:right w:val="nil"/>
            </w:tcBorders>
          </w:tcPr>
          <w:p w:rsidR="006C5C7D" w:rsidRPr="000B71B1" w:rsidRDefault="006C5C7D" w:rsidP="000E545B">
            <w:pPr>
              <w:pStyle w:val="T9TableDataHeader"/>
            </w:pPr>
            <w:r w:rsidRPr="000B71B1">
              <w:t>65-69 yrs</w:t>
            </w:r>
          </w:p>
        </w:tc>
        <w:tc>
          <w:tcPr>
            <w:tcW w:w="567" w:type="dxa"/>
            <w:tcBorders>
              <w:top w:val="single" w:sz="8" w:space="0" w:color="000000"/>
              <w:left w:val="nil"/>
              <w:bottom w:val="single" w:sz="8" w:space="0" w:color="000000"/>
              <w:right w:val="nil"/>
            </w:tcBorders>
          </w:tcPr>
          <w:p w:rsidR="006C5C7D" w:rsidRPr="000B71B1" w:rsidRDefault="006C5C7D" w:rsidP="000E545B">
            <w:pPr>
              <w:pStyle w:val="T9TableDataHeader"/>
            </w:pPr>
            <w:r w:rsidRPr="000B71B1">
              <w:t>70+ yrs</w:t>
            </w:r>
          </w:p>
        </w:tc>
      </w:tr>
      <w:tr w:rsidR="006C5C7D" w:rsidRPr="000B71B1" w:rsidTr="00F71E75">
        <w:tc>
          <w:tcPr>
            <w:tcW w:w="1526" w:type="dxa"/>
            <w:tcBorders>
              <w:left w:val="nil"/>
              <w:right w:val="nil"/>
            </w:tcBorders>
            <w:shd w:val="clear" w:color="auto" w:fill="C0C0C0"/>
          </w:tcPr>
          <w:p w:rsidR="006C5C7D" w:rsidRPr="000B71B1" w:rsidRDefault="006C5C7D" w:rsidP="000E545B">
            <w:pPr>
              <w:pStyle w:val="T9Table"/>
            </w:pPr>
            <w:r w:rsidRPr="000B71B1">
              <w:t>Contract included training (%)</w:t>
            </w:r>
          </w:p>
        </w:tc>
        <w:tc>
          <w:tcPr>
            <w:tcW w:w="642" w:type="dxa"/>
            <w:tcBorders>
              <w:left w:val="nil"/>
              <w:right w:val="nil"/>
            </w:tcBorders>
            <w:shd w:val="clear" w:color="auto" w:fill="C0C0C0"/>
          </w:tcPr>
          <w:p w:rsidR="006C5C7D" w:rsidRPr="000B71B1" w:rsidRDefault="006C5C7D" w:rsidP="000E545B">
            <w:pPr>
              <w:pStyle w:val="T9Table"/>
            </w:pPr>
            <w:r w:rsidRPr="000B71B1">
              <w:t>10.6</w:t>
            </w:r>
          </w:p>
        </w:tc>
        <w:tc>
          <w:tcPr>
            <w:tcW w:w="634" w:type="dxa"/>
            <w:tcBorders>
              <w:left w:val="nil"/>
              <w:right w:val="nil"/>
            </w:tcBorders>
            <w:shd w:val="clear" w:color="auto" w:fill="C0C0C0"/>
          </w:tcPr>
          <w:p w:rsidR="006C5C7D" w:rsidRPr="000B71B1" w:rsidRDefault="006C5C7D" w:rsidP="000E545B">
            <w:pPr>
              <w:pStyle w:val="T9Table"/>
            </w:pPr>
            <w:r w:rsidRPr="000B71B1">
              <w:t>7.6</w:t>
            </w:r>
          </w:p>
        </w:tc>
        <w:tc>
          <w:tcPr>
            <w:tcW w:w="709" w:type="dxa"/>
            <w:tcBorders>
              <w:left w:val="nil"/>
              <w:right w:val="nil"/>
            </w:tcBorders>
            <w:shd w:val="clear" w:color="auto" w:fill="C0C0C0"/>
          </w:tcPr>
          <w:p w:rsidR="006C5C7D" w:rsidRPr="000B71B1" w:rsidRDefault="006C5C7D" w:rsidP="000E545B">
            <w:pPr>
              <w:pStyle w:val="T9Table"/>
            </w:pPr>
            <w:r w:rsidRPr="000B71B1">
              <w:t>14.1</w:t>
            </w:r>
          </w:p>
        </w:tc>
        <w:tc>
          <w:tcPr>
            <w:tcW w:w="708" w:type="dxa"/>
            <w:tcBorders>
              <w:left w:val="nil"/>
              <w:right w:val="nil"/>
            </w:tcBorders>
            <w:shd w:val="clear" w:color="auto" w:fill="C0C0C0"/>
          </w:tcPr>
          <w:p w:rsidR="006C5C7D" w:rsidRPr="000B71B1" w:rsidRDefault="006C5C7D" w:rsidP="000E545B">
            <w:pPr>
              <w:pStyle w:val="T9Table"/>
            </w:pPr>
            <w:r w:rsidRPr="000B71B1">
              <w:t>9.2</w:t>
            </w:r>
          </w:p>
        </w:tc>
        <w:tc>
          <w:tcPr>
            <w:tcW w:w="709" w:type="dxa"/>
            <w:tcBorders>
              <w:left w:val="nil"/>
              <w:right w:val="nil"/>
            </w:tcBorders>
            <w:shd w:val="clear" w:color="auto" w:fill="C0C0C0"/>
          </w:tcPr>
          <w:p w:rsidR="006C5C7D" w:rsidRPr="000B71B1" w:rsidRDefault="006C5C7D" w:rsidP="000E545B">
            <w:pPr>
              <w:pStyle w:val="T9Table"/>
            </w:pPr>
            <w:r w:rsidRPr="000B71B1">
              <w:t>4.1</w:t>
            </w:r>
          </w:p>
        </w:tc>
        <w:tc>
          <w:tcPr>
            <w:tcW w:w="709" w:type="dxa"/>
            <w:tcBorders>
              <w:left w:val="nil"/>
              <w:right w:val="nil"/>
            </w:tcBorders>
            <w:shd w:val="clear" w:color="auto" w:fill="C0C0C0"/>
          </w:tcPr>
          <w:p w:rsidR="006C5C7D" w:rsidRPr="000B71B1" w:rsidRDefault="006C5C7D" w:rsidP="000E545B">
            <w:pPr>
              <w:pStyle w:val="T9Table"/>
            </w:pPr>
            <w:r w:rsidRPr="000B71B1">
              <w:t>6.9</w:t>
            </w:r>
          </w:p>
        </w:tc>
        <w:tc>
          <w:tcPr>
            <w:tcW w:w="709" w:type="dxa"/>
            <w:tcBorders>
              <w:left w:val="nil"/>
              <w:right w:val="nil"/>
            </w:tcBorders>
            <w:shd w:val="clear" w:color="auto" w:fill="C0C0C0"/>
          </w:tcPr>
          <w:p w:rsidR="006C5C7D" w:rsidRPr="000B71B1" w:rsidRDefault="006C5C7D" w:rsidP="000E545B">
            <w:pPr>
              <w:pStyle w:val="T9Table"/>
            </w:pPr>
            <w:r w:rsidRPr="000B71B1">
              <w:t>4.6</w:t>
            </w:r>
          </w:p>
        </w:tc>
        <w:tc>
          <w:tcPr>
            <w:tcW w:w="708" w:type="dxa"/>
            <w:tcBorders>
              <w:left w:val="nil"/>
              <w:right w:val="nil"/>
            </w:tcBorders>
            <w:shd w:val="clear" w:color="auto" w:fill="C0C0C0"/>
          </w:tcPr>
          <w:p w:rsidR="006C5C7D" w:rsidRPr="000B71B1" w:rsidRDefault="006C5C7D" w:rsidP="000E545B">
            <w:pPr>
              <w:pStyle w:val="T9Table"/>
            </w:pPr>
            <w:r w:rsidRPr="000B71B1">
              <w:t>0.4</w:t>
            </w:r>
          </w:p>
        </w:tc>
        <w:tc>
          <w:tcPr>
            <w:tcW w:w="709" w:type="dxa"/>
            <w:tcBorders>
              <w:left w:val="nil"/>
              <w:right w:val="nil"/>
            </w:tcBorders>
            <w:shd w:val="clear" w:color="auto" w:fill="C0C0C0"/>
          </w:tcPr>
          <w:p w:rsidR="006C5C7D" w:rsidRPr="000B71B1" w:rsidRDefault="006C5C7D" w:rsidP="000E545B">
            <w:pPr>
              <w:pStyle w:val="T9Table"/>
            </w:pPr>
            <w:r w:rsidRPr="000B71B1">
              <w:t>1.8</w:t>
            </w:r>
          </w:p>
        </w:tc>
        <w:tc>
          <w:tcPr>
            <w:tcW w:w="709" w:type="dxa"/>
            <w:tcBorders>
              <w:left w:val="nil"/>
              <w:right w:val="nil"/>
            </w:tcBorders>
            <w:shd w:val="clear" w:color="auto" w:fill="C0C0C0"/>
          </w:tcPr>
          <w:p w:rsidR="006C5C7D" w:rsidRPr="000B71B1" w:rsidRDefault="006C5C7D" w:rsidP="000E545B">
            <w:pPr>
              <w:pStyle w:val="T9Table"/>
            </w:pPr>
            <w:r w:rsidRPr="000B71B1">
              <w:t>0.4</w:t>
            </w:r>
          </w:p>
        </w:tc>
        <w:tc>
          <w:tcPr>
            <w:tcW w:w="567" w:type="dxa"/>
            <w:tcBorders>
              <w:left w:val="nil"/>
              <w:right w:val="nil"/>
            </w:tcBorders>
            <w:shd w:val="clear" w:color="auto" w:fill="C0C0C0"/>
          </w:tcPr>
          <w:p w:rsidR="006C5C7D" w:rsidRPr="000B71B1" w:rsidRDefault="006C5C7D" w:rsidP="000E545B">
            <w:pPr>
              <w:pStyle w:val="T9Table"/>
            </w:pPr>
            <w:r w:rsidRPr="000B71B1">
              <w:t>0.9</w:t>
            </w:r>
          </w:p>
        </w:tc>
        <w:tc>
          <w:tcPr>
            <w:tcW w:w="567" w:type="dxa"/>
            <w:tcBorders>
              <w:left w:val="nil"/>
              <w:right w:val="nil"/>
            </w:tcBorders>
            <w:shd w:val="clear" w:color="auto" w:fill="C0C0C0"/>
          </w:tcPr>
          <w:p w:rsidR="006C5C7D" w:rsidRPr="000B71B1" w:rsidRDefault="006C5C7D" w:rsidP="000E545B">
            <w:pPr>
              <w:pStyle w:val="T9Table"/>
            </w:pPr>
            <w:r w:rsidRPr="000B71B1">
              <w:t>0</w:t>
            </w:r>
          </w:p>
        </w:tc>
      </w:tr>
      <w:tr w:rsidR="006C5C7D" w:rsidRPr="000B71B1" w:rsidTr="00F71E75">
        <w:trPr>
          <w:trHeight w:val="606"/>
        </w:trPr>
        <w:tc>
          <w:tcPr>
            <w:tcW w:w="1526" w:type="dxa"/>
          </w:tcPr>
          <w:p w:rsidR="006C5C7D" w:rsidRPr="000B71B1" w:rsidRDefault="006C5C7D" w:rsidP="000E545B">
            <w:pPr>
              <w:pStyle w:val="T9Table"/>
            </w:pPr>
            <w:r w:rsidRPr="000B71B1">
              <w:t>Contract for probationary period (%)</w:t>
            </w:r>
          </w:p>
        </w:tc>
        <w:tc>
          <w:tcPr>
            <w:tcW w:w="642" w:type="dxa"/>
          </w:tcPr>
          <w:p w:rsidR="006C5C7D" w:rsidRPr="000B71B1" w:rsidRDefault="006C5C7D" w:rsidP="000E545B">
            <w:pPr>
              <w:pStyle w:val="T9Table"/>
            </w:pPr>
            <w:r w:rsidRPr="000B71B1">
              <w:t>4.7</w:t>
            </w:r>
          </w:p>
        </w:tc>
        <w:tc>
          <w:tcPr>
            <w:tcW w:w="634" w:type="dxa"/>
          </w:tcPr>
          <w:p w:rsidR="006C5C7D" w:rsidRPr="000B71B1" w:rsidRDefault="006C5C7D" w:rsidP="000E545B">
            <w:pPr>
              <w:pStyle w:val="T9Table"/>
            </w:pPr>
            <w:r w:rsidRPr="000B71B1">
              <w:t>5.2</w:t>
            </w:r>
          </w:p>
        </w:tc>
        <w:tc>
          <w:tcPr>
            <w:tcW w:w="709" w:type="dxa"/>
          </w:tcPr>
          <w:p w:rsidR="006C5C7D" w:rsidRPr="000B71B1" w:rsidRDefault="006C5C7D" w:rsidP="000E545B">
            <w:pPr>
              <w:pStyle w:val="T9Table"/>
            </w:pPr>
            <w:r w:rsidRPr="000B71B1">
              <w:t>6.1</w:t>
            </w:r>
          </w:p>
        </w:tc>
        <w:tc>
          <w:tcPr>
            <w:tcW w:w="708" w:type="dxa"/>
          </w:tcPr>
          <w:p w:rsidR="006C5C7D" w:rsidRPr="000B71B1" w:rsidRDefault="006C5C7D" w:rsidP="000E545B">
            <w:pPr>
              <w:pStyle w:val="T9Table"/>
            </w:pPr>
            <w:r w:rsidRPr="000B71B1">
              <w:t>4.1</w:t>
            </w:r>
          </w:p>
        </w:tc>
        <w:tc>
          <w:tcPr>
            <w:tcW w:w="709" w:type="dxa"/>
          </w:tcPr>
          <w:p w:rsidR="006C5C7D" w:rsidRPr="000B71B1" w:rsidRDefault="006C5C7D" w:rsidP="000E545B">
            <w:pPr>
              <w:pStyle w:val="T9Table"/>
            </w:pPr>
            <w:r w:rsidRPr="000B71B1">
              <w:t>5</w:t>
            </w:r>
          </w:p>
        </w:tc>
        <w:tc>
          <w:tcPr>
            <w:tcW w:w="709" w:type="dxa"/>
          </w:tcPr>
          <w:p w:rsidR="006C5C7D" w:rsidRPr="000B71B1" w:rsidRDefault="006C5C7D" w:rsidP="000E545B">
            <w:pPr>
              <w:pStyle w:val="T9Table"/>
            </w:pPr>
            <w:r w:rsidRPr="000B71B1">
              <w:t>2.3</w:t>
            </w:r>
          </w:p>
        </w:tc>
        <w:tc>
          <w:tcPr>
            <w:tcW w:w="709" w:type="dxa"/>
          </w:tcPr>
          <w:p w:rsidR="006C5C7D" w:rsidRPr="000B71B1" w:rsidRDefault="006C5C7D" w:rsidP="000E545B">
            <w:pPr>
              <w:pStyle w:val="T9Table"/>
            </w:pPr>
            <w:r w:rsidRPr="000B71B1">
              <w:t>4.9</w:t>
            </w:r>
          </w:p>
        </w:tc>
        <w:tc>
          <w:tcPr>
            <w:tcW w:w="708" w:type="dxa"/>
          </w:tcPr>
          <w:p w:rsidR="006C5C7D" w:rsidRPr="000B71B1" w:rsidRDefault="006C5C7D" w:rsidP="000E545B">
            <w:pPr>
              <w:pStyle w:val="T9Table"/>
            </w:pPr>
            <w:r w:rsidRPr="000B71B1">
              <w:t>2.5</w:t>
            </w:r>
          </w:p>
        </w:tc>
        <w:tc>
          <w:tcPr>
            <w:tcW w:w="709" w:type="dxa"/>
          </w:tcPr>
          <w:p w:rsidR="006C5C7D" w:rsidRPr="000B71B1" w:rsidRDefault="006C5C7D" w:rsidP="000E545B">
            <w:pPr>
              <w:pStyle w:val="T9Table"/>
            </w:pPr>
            <w:r w:rsidRPr="000B71B1">
              <w:t>2.4</w:t>
            </w:r>
          </w:p>
        </w:tc>
        <w:tc>
          <w:tcPr>
            <w:tcW w:w="709" w:type="dxa"/>
          </w:tcPr>
          <w:p w:rsidR="006C5C7D" w:rsidRPr="000B71B1" w:rsidRDefault="006C5C7D" w:rsidP="000E545B">
            <w:pPr>
              <w:pStyle w:val="T9Table"/>
            </w:pPr>
            <w:r w:rsidRPr="000B71B1">
              <w:t>0.5</w:t>
            </w:r>
          </w:p>
        </w:tc>
        <w:tc>
          <w:tcPr>
            <w:tcW w:w="567" w:type="dxa"/>
          </w:tcPr>
          <w:p w:rsidR="006C5C7D" w:rsidRPr="000B71B1" w:rsidRDefault="006C5C7D" w:rsidP="000E545B">
            <w:pPr>
              <w:pStyle w:val="T9Table"/>
            </w:pPr>
            <w:r w:rsidRPr="000B71B1">
              <w:t>0</w:t>
            </w:r>
          </w:p>
        </w:tc>
        <w:tc>
          <w:tcPr>
            <w:tcW w:w="567" w:type="dxa"/>
          </w:tcPr>
          <w:p w:rsidR="006C5C7D" w:rsidRPr="000B71B1" w:rsidRDefault="006C5C7D" w:rsidP="000E545B">
            <w:pPr>
              <w:pStyle w:val="T9Table"/>
            </w:pPr>
            <w:r w:rsidRPr="000B71B1">
              <w:t>0</w:t>
            </w:r>
          </w:p>
        </w:tc>
      </w:tr>
      <w:tr w:rsidR="006C5C7D" w:rsidRPr="000B71B1" w:rsidTr="00F71E75">
        <w:trPr>
          <w:trHeight w:val="606"/>
        </w:trPr>
        <w:tc>
          <w:tcPr>
            <w:tcW w:w="1526" w:type="dxa"/>
            <w:tcBorders>
              <w:left w:val="nil"/>
              <w:right w:val="nil"/>
            </w:tcBorders>
            <w:shd w:val="clear" w:color="auto" w:fill="C0C0C0"/>
          </w:tcPr>
          <w:p w:rsidR="006C5C7D" w:rsidRPr="000B71B1" w:rsidRDefault="006C5C7D" w:rsidP="000E545B">
            <w:pPr>
              <w:pStyle w:val="T9Table"/>
            </w:pPr>
            <w:r w:rsidRPr="000B71B1">
              <w:t>Could not find permanent job (%)</w:t>
            </w:r>
          </w:p>
        </w:tc>
        <w:tc>
          <w:tcPr>
            <w:tcW w:w="642" w:type="dxa"/>
            <w:tcBorders>
              <w:left w:val="nil"/>
              <w:right w:val="nil"/>
            </w:tcBorders>
            <w:shd w:val="clear" w:color="auto" w:fill="C0C0C0"/>
          </w:tcPr>
          <w:p w:rsidR="006C5C7D" w:rsidRPr="000B71B1" w:rsidRDefault="006C5C7D" w:rsidP="000E545B">
            <w:pPr>
              <w:pStyle w:val="T9Table"/>
            </w:pPr>
            <w:r w:rsidRPr="000B71B1">
              <w:t>14</w:t>
            </w:r>
          </w:p>
        </w:tc>
        <w:tc>
          <w:tcPr>
            <w:tcW w:w="634" w:type="dxa"/>
            <w:tcBorders>
              <w:left w:val="nil"/>
              <w:right w:val="nil"/>
            </w:tcBorders>
            <w:shd w:val="clear" w:color="auto" w:fill="C0C0C0"/>
          </w:tcPr>
          <w:p w:rsidR="006C5C7D" w:rsidRPr="000B71B1" w:rsidRDefault="006C5C7D" w:rsidP="000E545B">
            <w:pPr>
              <w:pStyle w:val="T9Table"/>
            </w:pPr>
            <w:r w:rsidRPr="000B71B1">
              <w:t>42.7</w:t>
            </w:r>
          </w:p>
        </w:tc>
        <w:tc>
          <w:tcPr>
            <w:tcW w:w="709" w:type="dxa"/>
            <w:tcBorders>
              <w:left w:val="nil"/>
              <w:right w:val="nil"/>
            </w:tcBorders>
            <w:shd w:val="clear" w:color="auto" w:fill="C0C0C0"/>
          </w:tcPr>
          <w:p w:rsidR="006C5C7D" w:rsidRPr="000B71B1" w:rsidRDefault="006C5C7D" w:rsidP="000E545B">
            <w:pPr>
              <w:pStyle w:val="T9Table"/>
            </w:pPr>
            <w:r w:rsidRPr="000B71B1">
              <w:t>44</w:t>
            </w:r>
          </w:p>
        </w:tc>
        <w:tc>
          <w:tcPr>
            <w:tcW w:w="708" w:type="dxa"/>
            <w:tcBorders>
              <w:left w:val="nil"/>
              <w:right w:val="nil"/>
            </w:tcBorders>
            <w:shd w:val="clear" w:color="auto" w:fill="C0C0C0"/>
          </w:tcPr>
          <w:p w:rsidR="006C5C7D" w:rsidRPr="000B71B1" w:rsidRDefault="006C5C7D" w:rsidP="000E545B">
            <w:pPr>
              <w:pStyle w:val="T9Table"/>
            </w:pPr>
            <w:r w:rsidRPr="000B71B1">
              <w:t>46.4</w:t>
            </w:r>
          </w:p>
        </w:tc>
        <w:tc>
          <w:tcPr>
            <w:tcW w:w="709" w:type="dxa"/>
            <w:tcBorders>
              <w:left w:val="nil"/>
              <w:right w:val="nil"/>
            </w:tcBorders>
            <w:shd w:val="clear" w:color="auto" w:fill="C0C0C0"/>
          </w:tcPr>
          <w:p w:rsidR="006C5C7D" w:rsidRPr="000B71B1" w:rsidRDefault="006C5C7D" w:rsidP="000E545B">
            <w:pPr>
              <w:pStyle w:val="T9Table"/>
            </w:pPr>
            <w:r w:rsidRPr="000B71B1">
              <w:t>44.4</w:t>
            </w:r>
          </w:p>
        </w:tc>
        <w:tc>
          <w:tcPr>
            <w:tcW w:w="709" w:type="dxa"/>
            <w:tcBorders>
              <w:left w:val="nil"/>
              <w:right w:val="nil"/>
            </w:tcBorders>
            <w:shd w:val="clear" w:color="auto" w:fill="C0C0C0"/>
          </w:tcPr>
          <w:p w:rsidR="006C5C7D" w:rsidRPr="000B71B1" w:rsidRDefault="006C5C7D" w:rsidP="000E545B">
            <w:pPr>
              <w:pStyle w:val="T9Table"/>
            </w:pPr>
            <w:r w:rsidRPr="000B71B1">
              <w:t>42.8</w:t>
            </w:r>
          </w:p>
        </w:tc>
        <w:tc>
          <w:tcPr>
            <w:tcW w:w="709" w:type="dxa"/>
            <w:tcBorders>
              <w:left w:val="nil"/>
              <w:right w:val="nil"/>
            </w:tcBorders>
            <w:shd w:val="clear" w:color="auto" w:fill="C0C0C0"/>
          </w:tcPr>
          <w:p w:rsidR="006C5C7D" w:rsidRPr="000B71B1" w:rsidRDefault="006C5C7D" w:rsidP="000E545B">
            <w:pPr>
              <w:pStyle w:val="T9Table"/>
            </w:pPr>
            <w:r w:rsidRPr="000B71B1">
              <w:t>51.3</w:t>
            </w:r>
          </w:p>
        </w:tc>
        <w:tc>
          <w:tcPr>
            <w:tcW w:w="708" w:type="dxa"/>
            <w:tcBorders>
              <w:left w:val="nil"/>
              <w:right w:val="nil"/>
            </w:tcBorders>
            <w:shd w:val="clear" w:color="auto" w:fill="C0C0C0"/>
          </w:tcPr>
          <w:p w:rsidR="006C5C7D" w:rsidRPr="000B71B1" w:rsidRDefault="006C5C7D" w:rsidP="000E545B">
            <w:pPr>
              <w:pStyle w:val="T9Table"/>
            </w:pPr>
            <w:r w:rsidRPr="000B71B1">
              <w:t>45.9</w:t>
            </w:r>
          </w:p>
        </w:tc>
        <w:tc>
          <w:tcPr>
            <w:tcW w:w="709" w:type="dxa"/>
            <w:tcBorders>
              <w:left w:val="nil"/>
              <w:right w:val="nil"/>
            </w:tcBorders>
            <w:shd w:val="clear" w:color="auto" w:fill="C0C0C0"/>
          </w:tcPr>
          <w:p w:rsidR="006C5C7D" w:rsidRPr="000B71B1" w:rsidRDefault="006C5C7D" w:rsidP="000E545B">
            <w:pPr>
              <w:pStyle w:val="T9Table"/>
            </w:pPr>
            <w:r w:rsidRPr="000B71B1">
              <w:t>44.7</w:t>
            </w:r>
          </w:p>
        </w:tc>
        <w:tc>
          <w:tcPr>
            <w:tcW w:w="709" w:type="dxa"/>
            <w:tcBorders>
              <w:left w:val="nil"/>
              <w:right w:val="nil"/>
            </w:tcBorders>
            <w:shd w:val="clear" w:color="auto" w:fill="C0C0C0"/>
          </w:tcPr>
          <w:p w:rsidR="006C5C7D" w:rsidRPr="000B71B1" w:rsidRDefault="006C5C7D" w:rsidP="000E545B">
            <w:pPr>
              <w:pStyle w:val="T9Table"/>
            </w:pPr>
            <w:r w:rsidRPr="000B71B1">
              <w:t>18.8</w:t>
            </w:r>
          </w:p>
        </w:tc>
        <w:tc>
          <w:tcPr>
            <w:tcW w:w="567" w:type="dxa"/>
            <w:tcBorders>
              <w:left w:val="nil"/>
              <w:right w:val="nil"/>
            </w:tcBorders>
            <w:shd w:val="clear" w:color="auto" w:fill="C0C0C0"/>
          </w:tcPr>
          <w:p w:rsidR="006C5C7D" w:rsidRPr="000B71B1" w:rsidRDefault="006C5C7D" w:rsidP="000E545B">
            <w:pPr>
              <w:pStyle w:val="T9Table"/>
            </w:pPr>
            <w:r w:rsidRPr="000B71B1">
              <w:t>9.1</w:t>
            </w:r>
          </w:p>
        </w:tc>
        <w:tc>
          <w:tcPr>
            <w:tcW w:w="567" w:type="dxa"/>
            <w:tcBorders>
              <w:left w:val="nil"/>
              <w:right w:val="nil"/>
            </w:tcBorders>
            <w:shd w:val="clear" w:color="auto" w:fill="C0C0C0"/>
          </w:tcPr>
          <w:p w:rsidR="006C5C7D" w:rsidRPr="000B71B1" w:rsidRDefault="006C5C7D" w:rsidP="000E545B">
            <w:pPr>
              <w:pStyle w:val="T9Table"/>
            </w:pPr>
            <w:r w:rsidRPr="000B71B1">
              <w:t>2</w:t>
            </w:r>
          </w:p>
        </w:tc>
      </w:tr>
      <w:tr w:rsidR="006C5C7D" w:rsidRPr="000B71B1" w:rsidTr="00F71E75">
        <w:trPr>
          <w:trHeight w:val="606"/>
        </w:trPr>
        <w:tc>
          <w:tcPr>
            <w:tcW w:w="1526" w:type="dxa"/>
            <w:tcBorders>
              <w:left w:val="nil"/>
              <w:right w:val="nil"/>
            </w:tcBorders>
            <w:shd w:val="clear" w:color="auto" w:fill="FFFFFF"/>
          </w:tcPr>
          <w:p w:rsidR="006C5C7D" w:rsidRPr="000B71B1" w:rsidRDefault="006C5C7D" w:rsidP="000E545B">
            <w:pPr>
              <w:pStyle w:val="T9Table"/>
            </w:pPr>
            <w:r w:rsidRPr="000B71B1">
              <w:t>Did not want permanent job (%)</w:t>
            </w:r>
          </w:p>
        </w:tc>
        <w:tc>
          <w:tcPr>
            <w:tcW w:w="642" w:type="dxa"/>
            <w:tcBorders>
              <w:left w:val="nil"/>
              <w:right w:val="nil"/>
            </w:tcBorders>
            <w:shd w:val="clear" w:color="auto" w:fill="FFFFFF"/>
          </w:tcPr>
          <w:p w:rsidR="006C5C7D" w:rsidRPr="000B71B1" w:rsidRDefault="006C5C7D" w:rsidP="000E545B">
            <w:pPr>
              <w:pStyle w:val="T9Table"/>
            </w:pPr>
            <w:r w:rsidRPr="000B71B1">
              <w:t>41.5</w:t>
            </w:r>
          </w:p>
        </w:tc>
        <w:tc>
          <w:tcPr>
            <w:tcW w:w="634" w:type="dxa"/>
            <w:tcBorders>
              <w:left w:val="nil"/>
              <w:right w:val="nil"/>
            </w:tcBorders>
            <w:shd w:val="clear" w:color="auto" w:fill="FFFFFF"/>
          </w:tcPr>
          <w:p w:rsidR="006C5C7D" w:rsidRPr="000B71B1" w:rsidRDefault="006C5C7D" w:rsidP="000E545B">
            <w:pPr>
              <w:pStyle w:val="T9Table"/>
            </w:pPr>
            <w:r w:rsidRPr="000B71B1">
              <w:t>25.1</w:t>
            </w:r>
          </w:p>
        </w:tc>
        <w:tc>
          <w:tcPr>
            <w:tcW w:w="709" w:type="dxa"/>
            <w:tcBorders>
              <w:left w:val="nil"/>
              <w:right w:val="nil"/>
            </w:tcBorders>
            <w:shd w:val="clear" w:color="auto" w:fill="FFFFFF"/>
          </w:tcPr>
          <w:p w:rsidR="006C5C7D" w:rsidRPr="000B71B1" w:rsidRDefault="006C5C7D" w:rsidP="000E545B">
            <w:pPr>
              <w:pStyle w:val="T9Table"/>
            </w:pPr>
            <w:r w:rsidRPr="000B71B1">
              <w:t>5.9</w:t>
            </w:r>
          </w:p>
        </w:tc>
        <w:tc>
          <w:tcPr>
            <w:tcW w:w="708" w:type="dxa"/>
            <w:tcBorders>
              <w:left w:val="nil"/>
              <w:right w:val="nil"/>
            </w:tcBorders>
            <w:shd w:val="clear" w:color="auto" w:fill="FFFFFF"/>
          </w:tcPr>
          <w:p w:rsidR="006C5C7D" w:rsidRPr="000B71B1" w:rsidRDefault="006C5C7D" w:rsidP="000E545B">
            <w:pPr>
              <w:pStyle w:val="T9Table"/>
            </w:pPr>
            <w:r w:rsidRPr="000B71B1">
              <w:t>7.4</w:t>
            </w:r>
          </w:p>
        </w:tc>
        <w:tc>
          <w:tcPr>
            <w:tcW w:w="709" w:type="dxa"/>
            <w:tcBorders>
              <w:left w:val="nil"/>
              <w:right w:val="nil"/>
            </w:tcBorders>
            <w:shd w:val="clear" w:color="auto" w:fill="FFFFFF"/>
          </w:tcPr>
          <w:p w:rsidR="006C5C7D" w:rsidRPr="000B71B1" w:rsidRDefault="006C5C7D" w:rsidP="000E545B">
            <w:pPr>
              <w:pStyle w:val="T9Table"/>
            </w:pPr>
            <w:r w:rsidRPr="000B71B1">
              <w:t>9.5</w:t>
            </w:r>
          </w:p>
        </w:tc>
        <w:tc>
          <w:tcPr>
            <w:tcW w:w="709" w:type="dxa"/>
            <w:tcBorders>
              <w:left w:val="nil"/>
              <w:right w:val="nil"/>
            </w:tcBorders>
            <w:shd w:val="clear" w:color="auto" w:fill="FFFFFF"/>
          </w:tcPr>
          <w:p w:rsidR="006C5C7D" w:rsidRPr="000B71B1" w:rsidRDefault="006C5C7D" w:rsidP="000E545B">
            <w:pPr>
              <w:pStyle w:val="T9Table"/>
            </w:pPr>
            <w:r w:rsidRPr="000B71B1">
              <w:t>12.7</w:t>
            </w:r>
          </w:p>
        </w:tc>
        <w:tc>
          <w:tcPr>
            <w:tcW w:w="709" w:type="dxa"/>
            <w:tcBorders>
              <w:left w:val="nil"/>
              <w:right w:val="nil"/>
            </w:tcBorders>
            <w:shd w:val="clear" w:color="auto" w:fill="FFFFFF"/>
          </w:tcPr>
          <w:p w:rsidR="006C5C7D" w:rsidRPr="000B71B1" w:rsidRDefault="006C5C7D" w:rsidP="000E545B">
            <w:pPr>
              <w:pStyle w:val="T9Table"/>
            </w:pPr>
            <w:r w:rsidRPr="000B71B1">
              <w:t>14.8</w:t>
            </w:r>
          </w:p>
        </w:tc>
        <w:tc>
          <w:tcPr>
            <w:tcW w:w="708" w:type="dxa"/>
            <w:tcBorders>
              <w:left w:val="nil"/>
              <w:right w:val="nil"/>
            </w:tcBorders>
            <w:shd w:val="clear" w:color="auto" w:fill="FFFFFF"/>
          </w:tcPr>
          <w:p w:rsidR="006C5C7D" w:rsidRPr="000B71B1" w:rsidRDefault="006C5C7D" w:rsidP="000E545B">
            <w:pPr>
              <w:pStyle w:val="T9Table"/>
            </w:pPr>
            <w:r w:rsidRPr="000B71B1">
              <w:t>14.9</w:t>
            </w:r>
          </w:p>
        </w:tc>
        <w:tc>
          <w:tcPr>
            <w:tcW w:w="709" w:type="dxa"/>
            <w:tcBorders>
              <w:left w:val="nil"/>
              <w:right w:val="nil"/>
            </w:tcBorders>
            <w:shd w:val="clear" w:color="auto" w:fill="FFFFFF"/>
          </w:tcPr>
          <w:p w:rsidR="006C5C7D" w:rsidRPr="000B71B1" w:rsidRDefault="006C5C7D" w:rsidP="000E545B">
            <w:pPr>
              <w:pStyle w:val="T9Table"/>
            </w:pPr>
            <w:r w:rsidRPr="000B71B1">
              <w:t>22</w:t>
            </w:r>
          </w:p>
        </w:tc>
        <w:tc>
          <w:tcPr>
            <w:tcW w:w="709" w:type="dxa"/>
            <w:tcBorders>
              <w:left w:val="nil"/>
              <w:right w:val="nil"/>
            </w:tcBorders>
            <w:shd w:val="clear" w:color="auto" w:fill="FFFFFF"/>
          </w:tcPr>
          <w:p w:rsidR="006C5C7D" w:rsidRPr="000B71B1" w:rsidRDefault="006C5C7D" w:rsidP="000E545B">
            <w:pPr>
              <w:pStyle w:val="T9Table"/>
            </w:pPr>
            <w:r w:rsidRPr="000B71B1">
              <w:t>40.1</w:t>
            </w:r>
          </w:p>
        </w:tc>
        <w:tc>
          <w:tcPr>
            <w:tcW w:w="567" w:type="dxa"/>
            <w:tcBorders>
              <w:left w:val="nil"/>
              <w:right w:val="nil"/>
            </w:tcBorders>
            <w:shd w:val="clear" w:color="auto" w:fill="FFFFFF"/>
          </w:tcPr>
          <w:p w:rsidR="006C5C7D" w:rsidRPr="000B71B1" w:rsidRDefault="006C5C7D" w:rsidP="000E545B">
            <w:pPr>
              <w:pStyle w:val="T9Table"/>
            </w:pPr>
            <w:r w:rsidRPr="000B71B1">
              <w:t>45</w:t>
            </w:r>
          </w:p>
        </w:tc>
        <w:tc>
          <w:tcPr>
            <w:tcW w:w="567" w:type="dxa"/>
            <w:tcBorders>
              <w:left w:val="nil"/>
              <w:right w:val="nil"/>
            </w:tcBorders>
            <w:shd w:val="clear" w:color="auto" w:fill="FFFFFF"/>
          </w:tcPr>
          <w:p w:rsidR="006C5C7D" w:rsidRPr="000B71B1" w:rsidRDefault="006C5C7D" w:rsidP="000E545B">
            <w:pPr>
              <w:pStyle w:val="T9Table"/>
            </w:pPr>
            <w:r w:rsidRPr="000B71B1">
              <w:t>78</w:t>
            </w:r>
          </w:p>
        </w:tc>
      </w:tr>
      <w:tr w:rsidR="006C5C7D" w:rsidRPr="000B71B1" w:rsidTr="00F71E75">
        <w:trPr>
          <w:trHeight w:val="606"/>
        </w:trPr>
        <w:tc>
          <w:tcPr>
            <w:tcW w:w="1526" w:type="dxa"/>
            <w:tcBorders>
              <w:left w:val="nil"/>
              <w:right w:val="nil"/>
            </w:tcBorders>
            <w:shd w:val="clear" w:color="auto" w:fill="C0C0C0"/>
          </w:tcPr>
          <w:p w:rsidR="006C5C7D" w:rsidRPr="000B71B1" w:rsidRDefault="006C5C7D" w:rsidP="006C5C7D">
            <w:pPr>
              <w:pStyle w:val="NormalWeb"/>
              <w:rPr>
                <w:rFonts w:ascii="Arial" w:hAnsi="Arial" w:cs="Arial"/>
                <w:b/>
                <w:bCs/>
                <w:color w:val="000000"/>
                <w:sz w:val="20"/>
                <w:szCs w:val="20"/>
              </w:rPr>
            </w:pPr>
            <w:r w:rsidRPr="000B71B1">
              <w:rPr>
                <w:rFonts w:ascii="Arial" w:hAnsi="Arial" w:cs="Arial"/>
                <w:b/>
                <w:bCs/>
                <w:color w:val="000000"/>
                <w:sz w:val="20"/>
                <w:szCs w:val="20"/>
              </w:rPr>
              <w:t>Some other reason (%)</w:t>
            </w:r>
          </w:p>
        </w:tc>
        <w:tc>
          <w:tcPr>
            <w:tcW w:w="642" w:type="dxa"/>
            <w:tcBorders>
              <w:left w:val="nil"/>
              <w:right w:val="nil"/>
            </w:tcBorders>
            <w:shd w:val="clear" w:color="auto" w:fill="C0C0C0"/>
          </w:tcPr>
          <w:p w:rsidR="006C5C7D" w:rsidRPr="000B71B1" w:rsidRDefault="006C5C7D" w:rsidP="006C5C7D">
            <w:pPr>
              <w:pStyle w:val="NormalWeb"/>
              <w:rPr>
                <w:rFonts w:ascii="Arial" w:hAnsi="Arial" w:cs="Arial"/>
                <w:color w:val="000000"/>
                <w:sz w:val="20"/>
                <w:szCs w:val="20"/>
              </w:rPr>
            </w:pPr>
            <w:r w:rsidRPr="000B71B1">
              <w:rPr>
                <w:rFonts w:ascii="Arial" w:hAnsi="Arial" w:cs="Arial"/>
                <w:color w:val="000000"/>
                <w:sz w:val="20"/>
                <w:szCs w:val="20"/>
              </w:rPr>
              <w:t>29.3</w:t>
            </w:r>
          </w:p>
        </w:tc>
        <w:tc>
          <w:tcPr>
            <w:tcW w:w="634" w:type="dxa"/>
            <w:tcBorders>
              <w:left w:val="nil"/>
              <w:right w:val="nil"/>
            </w:tcBorders>
            <w:shd w:val="clear" w:color="auto" w:fill="C0C0C0"/>
          </w:tcPr>
          <w:p w:rsidR="006C5C7D" w:rsidRPr="000B71B1" w:rsidRDefault="006C5C7D" w:rsidP="006C5C7D">
            <w:pPr>
              <w:pStyle w:val="NormalWeb"/>
              <w:rPr>
                <w:rFonts w:ascii="Arial" w:hAnsi="Arial" w:cs="Arial"/>
                <w:color w:val="000000"/>
                <w:sz w:val="20"/>
                <w:szCs w:val="20"/>
              </w:rPr>
            </w:pPr>
            <w:r w:rsidRPr="000B71B1">
              <w:rPr>
                <w:rFonts w:ascii="Arial" w:hAnsi="Arial" w:cs="Arial"/>
                <w:color w:val="000000"/>
                <w:sz w:val="20"/>
                <w:szCs w:val="20"/>
              </w:rPr>
              <w:t>19.4</w:t>
            </w:r>
          </w:p>
        </w:tc>
        <w:tc>
          <w:tcPr>
            <w:tcW w:w="709" w:type="dxa"/>
            <w:tcBorders>
              <w:left w:val="nil"/>
              <w:right w:val="nil"/>
            </w:tcBorders>
            <w:shd w:val="clear" w:color="auto" w:fill="C0C0C0"/>
          </w:tcPr>
          <w:p w:rsidR="006C5C7D" w:rsidRPr="000B71B1" w:rsidRDefault="006C5C7D" w:rsidP="006C5C7D">
            <w:pPr>
              <w:pStyle w:val="NormalWeb"/>
              <w:rPr>
                <w:rFonts w:ascii="Arial" w:hAnsi="Arial" w:cs="Arial"/>
                <w:color w:val="000000"/>
                <w:sz w:val="20"/>
                <w:szCs w:val="20"/>
              </w:rPr>
            </w:pPr>
            <w:r w:rsidRPr="000B71B1">
              <w:rPr>
                <w:rFonts w:ascii="Arial" w:hAnsi="Arial" w:cs="Arial"/>
                <w:color w:val="000000"/>
                <w:sz w:val="20"/>
                <w:szCs w:val="20"/>
              </w:rPr>
              <w:t>29.9</w:t>
            </w:r>
          </w:p>
        </w:tc>
        <w:tc>
          <w:tcPr>
            <w:tcW w:w="708" w:type="dxa"/>
            <w:tcBorders>
              <w:left w:val="nil"/>
              <w:right w:val="nil"/>
            </w:tcBorders>
            <w:shd w:val="clear" w:color="auto" w:fill="C0C0C0"/>
          </w:tcPr>
          <w:p w:rsidR="006C5C7D" w:rsidRPr="000B71B1" w:rsidRDefault="006C5C7D" w:rsidP="006C5C7D">
            <w:pPr>
              <w:pStyle w:val="NormalWeb"/>
              <w:rPr>
                <w:rFonts w:ascii="Arial" w:hAnsi="Arial" w:cs="Arial"/>
                <w:color w:val="000000"/>
                <w:sz w:val="20"/>
                <w:szCs w:val="20"/>
              </w:rPr>
            </w:pPr>
            <w:r w:rsidRPr="000B71B1">
              <w:rPr>
                <w:rFonts w:ascii="Arial" w:hAnsi="Arial" w:cs="Arial"/>
                <w:color w:val="000000"/>
                <w:sz w:val="20"/>
                <w:szCs w:val="20"/>
              </w:rPr>
              <w:t>33</w:t>
            </w:r>
          </w:p>
        </w:tc>
        <w:tc>
          <w:tcPr>
            <w:tcW w:w="709" w:type="dxa"/>
            <w:tcBorders>
              <w:left w:val="nil"/>
              <w:right w:val="nil"/>
            </w:tcBorders>
            <w:shd w:val="clear" w:color="auto" w:fill="C0C0C0"/>
          </w:tcPr>
          <w:p w:rsidR="006C5C7D" w:rsidRPr="000B71B1" w:rsidRDefault="006C5C7D" w:rsidP="006C5C7D">
            <w:pPr>
              <w:pStyle w:val="NormalWeb"/>
              <w:rPr>
                <w:rFonts w:ascii="Arial" w:hAnsi="Arial" w:cs="Arial"/>
                <w:color w:val="000000"/>
                <w:sz w:val="20"/>
                <w:szCs w:val="20"/>
              </w:rPr>
            </w:pPr>
            <w:r w:rsidRPr="000B71B1">
              <w:rPr>
                <w:rFonts w:ascii="Arial" w:hAnsi="Arial" w:cs="Arial"/>
                <w:color w:val="000000"/>
                <w:sz w:val="20"/>
                <w:szCs w:val="20"/>
              </w:rPr>
              <w:t>37.1</w:t>
            </w:r>
          </w:p>
        </w:tc>
        <w:tc>
          <w:tcPr>
            <w:tcW w:w="709" w:type="dxa"/>
            <w:tcBorders>
              <w:left w:val="nil"/>
              <w:right w:val="nil"/>
            </w:tcBorders>
            <w:shd w:val="clear" w:color="auto" w:fill="C0C0C0"/>
          </w:tcPr>
          <w:p w:rsidR="006C5C7D" w:rsidRPr="000B71B1" w:rsidRDefault="006C5C7D" w:rsidP="006C5C7D">
            <w:pPr>
              <w:pStyle w:val="NormalWeb"/>
              <w:rPr>
                <w:rFonts w:ascii="Arial" w:hAnsi="Arial" w:cs="Arial"/>
                <w:color w:val="000000"/>
                <w:sz w:val="20"/>
                <w:szCs w:val="20"/>
              </w:rPr>
            </w:pPr>
            <w:r w:rsidRPr="000B71B1">
              <w:rPr>
                <w:rFonts w:ascii="Arial" w:hAnsi="Arial" w:cs="Arial"/>
                <w:color w:val="000000"/>
                <w:sz w:val="20"/>
                <w:szCs w:val="20"/>
              </w:rPr>
              <w:t>35.3</w:t>
            </w:r>
          </w:p>
        </w:tc>
        <w:tc>
          <w:tcPr>
            <w:tcW w:w="709" w:type="dxa"/>
            <w:tcBorders>
              <w:left w:val="nil"/>
              <w:right w:val="nil"/>
            </w:tcBorders>
            <w:shd w:val="clear" w:color="auto" w:fill="C0C0C0"/>
          </w:tcPr>
          <w:p w:rsidR="006C5C7D" w:rsidRPr="000B71B1" w:rsidRDefault="006C5C7D" w:rsidP="006C5C7D">
            <w:pPr>
              <w:pStyle w:val="NormalWeb"/>
              <w:rPr>
                <w:rFonts w:ascii="Arial" w:hAnsi="Arial" w:cs="Arial"/>
                <w:color w:val="000000"/>
                <w:sz w:val="20"/>
                <w:szCs w:val="20"/>
              </w:rPr>
            </w:pPr>
            <w:r w:rsidRPr="000B71B1">
              <w:rPr>
                <w:rFonts w:ascii="Arial" w:hAnsi="Arial" w:cs="Arial"/>
                <w:color w:val="000000"/>
                <w:sz w:val="20"/>
                <w:szCs w:val="20"/>
              </w:rPr>
              <w:t>24.4</w:t>
            </w:r>
          </w:p>
        </w:tc>
        <w:tc>
          <w:tcPr>
            <w:tcW w:w="708" w:type="dxa"/>
            <w:tcBorders>
              <w:left w:val="nil"/>
              <w:right w:val="nil"/>
            </w:tcBorders>
            <w:shd w:val="clear" w:color="auto" w:fill="C0C0C0"/>
          </w:tcPr>
          <w:p w:rsidR="006C5C7D" w:rsidRPr="000B71B1" w:rsidRDefault="006C5C7D" w:rsidP="006C5C7D">
            <w:pPr>
              <w:pStyle w:val="NormalWeb"/>
              <w:rPr>
                <w:rFonts w:ascii="Arial" w:hAnsi="Arial" w:cs="Arial"/>
                <w:color w:val="000000"/>
                <w:sz w:val="20"/>
                <w:szCs w:val="20"/>
              </w:rPr>
            </w:pPr>
            <w:r w:rsidRPr="000B71B1">
              <w:rPr>
                <w:rFonts w:ascii="Arial" w:hAnsi="Arial" w:cs="Arial"/>
                <w:color w:val="000000"/>
                <w:sz w:val="20"/>
                <w:szCs w:val="20"/>
              </w:rPr>
              <w:t>36.3</w:t>
            </w:r>
          </w:p>
        </w:tc>
        <w:tc>
          <w:tcPr>
            <w:tcW w:w="709" w:type="dxa"/>
            <w:tcBorders>
              <w:left w:val="nil"/>
              <w:right w:val="nil"/>
            </w:tcBorders>
            <w:shd w:val="clear" w:color="auto" w:fill="C0C0C0"/>
          </w:tcPr>
          <w:p w:rsidR="006C5C7D" w:rsidRPr="000B71B1" w:rsidRDefault="006C5C7D" w:rsidP="006C5C7D">
            <w:pPr>
              <w:pStyle w:val="NormalWeb"/>
              <w:rPr>
                <w:rFonts w:ascii="Arial" w:hAnsi="Arial" w:cs="Arial"/>
                <w:color w:val="000000"/>
                <w:sz w:val="20"/>
                <w:szCs w:val="20"/>
              </w:rPr>
            </w:pPr>
            <w:r w:rsidRPr="000B71B1">
              <w:rPr>
                <w:rFonts w:ascii="Arial" w:hAnsi="Arial" w:cs="Arial"/>
                <w:color w:val="000000"/>
                <w:sz w:val="20"/>
                <w:szCs w:val="20"/>
              </w:rPr>
              <w:t>29.2</w:t>
            </w:r>
          </w:p>
        </w:tc>
        <w:tc>
          <w:tcPr>
            <w:tcW w:w="709" w:type="dxa"/>
            <w:tcBorders>
              <w:left w:val="nil"/>
              <w:right w:val="nil"/>
            </w:tcBorders>
            <w:shd w:val="clear" w:color="auto" w:fill="C0C0C0"/>
          </w:tcPr>
          <w:p w:rsidR="006C5C7D" w:rsidRPr="000B71B1" w:rsidRDefault="006C5C7D" w:rsidP="006C5C7D">
            <w:pPr>
              <w:pStyle w:val="NormalWeb"/>
              <w:rPr>
                <w:rFonts w:ascii="Arial" w:hAnsi="Arial" w:cs="Arial"/>
                <w:color w:val="000000"/>
                <w:sz w:val="20"/>
                <w:szCs w:val="20"/>
              </w:rPr>
            </w:pPr>
            <w:r w:rsidRPr="000B71B1">
              <w:rPr>
                <w:rFonts w:ascii="Arial" w:hAnsi="Arial" w:cs="Arial"/>
                <w:color w:val="000000"/>
                <w:sz w:val="20"/>
                <w:szCs w:val="20"/>
              </w:rPr>
              <w:t>40.3</w:t>
            </w:r>
          </w:p>
        </w:tc>
        <w:tc>
          <w:tcPr>
            <w:tcW w:w="567" w:type="dxa"/>
            <w:tcBorders>
              <w:left w:val="nil"/>
              <w:right w:val="nil"/>
            </w:tcBorders>
            <w:shd w:val="clear" w:color="auto" w:fill="C0C0C0"/>
          </w:tcPr>
          <w:p w:rsidR="006C5C7D" w:rsidRPr="000B71B1" w:rsidRDefault="006C5C7D" w:rsidP="006C5C7D">
            <w:pPr>
              <w:pStyle w:val="NormalWeb"/>
              <w:rPr>
                <w:rFonts w:ascii="Arial" w:hAnsi="Arial" w:cs="Arial"/>
                <w:color w:val="000000"/>
                <w:sz w:val="20"/>
                <w:szCs w:val="20"/>
              </w:rPr>
            </w:pPr>
            <w:r w:rsidRPr="000B71B1">
              <w:rPr>
                <w:rFonts w:ascii="Arial" w:hAnsi="Arial" w:cs="Arial"/>
                <w:color w:val="000000"/>
                <w:sz w:val="20"/>
                <w:szCs w:val="20"/>
              </w:rPr>
              <w:t>45</w:t>
            </w:r>
          </w:p>
        </w:tc>
        <w:tc>
          <w:tcPr>
            <w:tcW w:w="567" w:type="dxa"/>
            <w:tcBorders>
              <w:left w:val="nil"/>
              <w:right w:val="nil"/>
            </w:tcBorders>
            <w:shd w:val="clear" w:color="auto" w:fill="C0C0C0"/>
          </w:tcPr>
          <w:p w:rsidR="006C5C7D" w:rsidRPr="000B71B1" w:rsidRDefault="006C5C7D" w:rsidP="006C5C7D">
            <w:pPr>
              <w:pStyle w:val="NormalWeb"/>
              <w:rPr>
                <w:rFonts w:ascii="Arial" w:hAnsi="Arial" w:cs="Arial"/>
                <w:color w:val="000000"/>
                <w:sz w:val="20"/>
                <w:szCs w:val="20"/>
              </w:rPr>
            </w:pPr>
            <w:r w:rsidRPr="000B71B1">
              <w:rPr>
                <w:rFonts w:ascii="Arial" w:hAnsi="Arial" w:cs="Arial"/>
                <w:color w:val="000000"/>
                <w:sz w:val="20"/>
                <w:szCs w:val="20"/>
              </w:rPr>
              <w:t>20</w:t>
            </w:r>
          </w:p>
        </w:tc>
      </w:tr>
    </w:tbl>
    <w:p w:rsidR="006C5C7D" w:rsidRPr="000B71B1" w:rsidRDefault="006C5C7D" w:rsidP="000E545B">
      <w:pPr>
        <w:pStyle w:val="T9Table"/>
      </w:pPr>
      <w:r w:rsidRPr="000B71B1">
        <w:t>Source: Quarterly Labour Force Survey, April-June 2013</w:t>
      </w:r>
    </w:p>
    <w:p w:rsidR="006C5C7D" w:rsidRPr="000B71B1" w:rsidRDefault="006C5C7D" w:rsidP="006C5C7D">
      <w:pPr>
        <w:autoSpaceDE w:val="0"/>
        <w:autoSpaceDN w:val="0"/>
        <w:adjustRightInd w:val="0"/>
        <w:rPr>
          <w:rFonts w:ascii="Arial" w:hAnsi="Arial" w:cs="Arial"/>
          <w:b/>
          <w:color w:val="000000"/>
        </w:rPr>
      </w:pPr>
    </w:p>
    <w:p w:rsidR="006C5C7D" w:rsidRPr="000B71B1" w:rsidRDefault="006C5C7D" w:rsidP="006C5C7D">
      <w:pPr>
        <w:autoSpaceDE w:val="0"/>
        <w:autoSpaceDN w:val="0"/>
        <w:adjustRightInd w:val="0"/>
        <w:rPr>
          <w:rFonts w:ascii="Arial" w:hAnsi="Arial" w:cs="Arial"/>
          <w:b/>
          <w:color w:val="000000"/>
        </w:rPr>
      </w:pPr>
    </w:p>
    <w:p w:rsidR="006C5C7D" w:rsidRPr="000B71B1" w:rsidRDefault="006C5C7D" w:rsidP="000E545B">
      <w:pPr>
        <w:pStyle w:val="T9TextBody"/>
        <w:rPr>
          <w:rFonts w:eastAsia="SimSun"/>
        </w:rPr>
      </w:pPr>
      <w:r w:rsidRPr="000B71B1">
        <w:t>It is t</w:t>
      </w:r>
      <w:r w:rsidRPr="000B71B1">
        <w:rPr>
          <w:rFonts w:eastAsia="SimSun"/>
        </w:rPr>
        <w:t>he young (and unqualified) that appear to have been disproportionately affected by involuntary part-time working</w:t>
      </w:r>
      <w:r w:rsidR="000E545B" w:rsidRPr="000B71B1">
        <w:rPr>
          <w:rFonts w:eastAsia="SimSun"/>
        </w:rPr>
        <w:t>.</w:t>
      </w:r>
      <w:r w:rsidR="000E545B" w:rsidRPr="000B71B1">
        <w:rPr>
          <w:rStyle w:val="FootnoteReference"/>
          <w:rFonts w:eastAsia="SimSun"/>
        </w:rPr>
        <w:footnoteReference w:id="68"/>
      </w:r>
      <w:r w:rsidRPr="000B71B1">
        <w:rPr>
          <w:rFonts w:eastAsia="SimSun"/>
        </w:rPr>
        <w:t xml:space="preserve"> While the vast majority of 16-19 years olds work part-time because they are students or at school, high proportions of people in their 20s and in temporary work or on zero-hours contracts report that they are in part-time work because they cannot find full-time jobs. Around 40 per cent of temporary workers aged 20-24 and 45 per cent of workers aged 24-29, report involuntary part-time working (see Table 10a). Similarly, over 40 percent of zero-hours contract workers in their twenties report involuntary part-time working (see Table 10b).  </w:t>
      </w:r>
    </w:p>
    <w:p w:rsidR="006C5C7D" w:rsidRPr="000B71B1" w:rsidRDefault="006C5C7D" w:rsidP="006C5C7D">
      <w:pPr>
        <w:autoSpaceDE w:val="0"/>
        <w:autoSpaceDN w:val="0"/>
        <w:adjustRightInd w:val="0"/>
        <w:rPr>
          <w:rFonts w:ascii="Arial" w:eastAsia="SimSun" w:hAnsi="Arial" w:cs="Arial"/>
          <w:b/>
          <w:lang w:eastAsia="zh-CN"/>
        </w:rPr>
      </w:pPr>
    </w:p>
    <w:p w:rsidR="006C5C7D" w:rsidRPr="000B71B1" w:rsidRDefault="006C5C7D" w:rsidP="006C5C7D">
      <w:pPr>
        <w:autoSpaceDE w:val="0"/>
        <w:autoSpaceDN w:val="0"/>
        <w:adjustRightInd w:val="0"/>
        <w:rPr>
          <w:rFonts w:ascii="Arial" w:eastAsia="SimSun" w:hAnsi="Arial" w:cs="Arial"/>
          <w:b/>
          <w:lang w:eastAsia="zh-CN"/>
        </w:rPr>
      </w:pPr>
    </w:p>
    <w:p w:rsidR="006C5C7D" w:rsidRPr="000B71B1" w:rsidRDefault="006C5C7D" w:rsidP="006C5C7D">
      <w:pPr>
        <w:rPr>
          <w:rFonts w:ascii="Arial" w:eastAsia="SimSun" w:hAnsi="Arial" w:cs="Arial"/>
          <w:b/>
          <w:lang w:eastAsia="zh-CN"/>
        </w:rPr>
      </w:pPr>
      <w:r w:rsidRPr="000B71B1">
        <w:rPr>
          <w:rFonts w:ascii="Arial" w:eastAsia="SimSun" w:hAnsi="Arial" w:cs="Arial"/>
          <w:b/>
          <w:lang w:eastAsia="zh-CN"/>
        </w:rPr>
        <w:br w:type="page"/>
      </w:r>
    </w:p>
    <w:p w:rsidR="006C5C7D" w:rsidRPr="000B71B1" w:rsidRDefault="006C5C7D" w:rsidP="000E545B">
      <w:pPr>
        <w:pStyle w:val="T9TableTitle"/>
        <w:spacing w:after="0" w:line="240" w:lineRule="auto"/>
        <w:jc w:val="right"/>
        <w:rPr>
          <w:rFonts w:eastAsia="SimSun"/>
        </w:rPr>
      </w:pPr>
      <w:r w:rsidRPr="000B71B1">
        <w:rPr>
          <w:rFonts w:eastAsia="SimSun"/>
        </w:rPr>
        <w:t xml:space="preserve">Table 10a: Reasons given by temporary workers for working part-time, by age </w:t>
      </w:r>
    </w:p>
    <w:p w:rsidR="006C5C7D" w:rsidRPr="000B71B1" w:rsidRDefault="006C5C7D" w:rsidP="006C5C7D">
      <w:pPr>
        <w:pStyle w:val="NormalWeb"/>
        <w:ind w:right="120"/>
        <w:contextualSpacing/>
        <w:rPr>
          <w:rFonts w:ascii="Arial" w:hAnsi="Arial" w:cs="Arial"/>
          <w:b/>
          <w:sz w:val="22"/>
          <w:szCs w:val="22"/>
        </w:rPr>
      </w:pPr>
    </w:p>
    <w:tbl>
      <w:tblPr>
        <w:tblW w:w="9747" w:type="dxa"/>
        <w:tblInd w:w="-2192" w:type="dxa"/>
        <w:tblBorders>
          <w:top w:val="single" w:sz="8" w:space="0" w:color="000000"/>
          <w:bottom w:val="single" w:sz="8" w:space="0" w:color="000000"/>
        </w:tblBorders>
        <w:tblLayout w:type="fixed"/>
        <w:tblLook w:val="04A0"/>
      </w:tblPr>
      <w:tblGrid>
        <w:gridCol w:w="1526"/>
        <w:gridCol w:w="642"/>
        <w:gridCol w:w="634"/>
        <w:gridCol w:w="709"/>
        <w:gridCol w:w="708"/>
        <w:gridCol w:w="709"/>
        <w:gridCol w:w="709"/>
        <w:gridCol w:w="709"/>
        <w:gridCol w:w="708"/>
        <w:gridCol w:w="709"/>
        <w:gridCol w:w="709"/>
        <w:gridCol w:w="708"/>
        <w:gridCol w:w="567"/>
      </w:tblGrid>
      <w:tr w:rsidR="006C5C7D" w:rsidRPr="000B71B1" w:rsidTr="00F71E75">
        <w:trPr>
          <w:trHeight w:val="806"/>
        </w:trPr>
        <w:tc>
          <w:tcPr>
            <w:tcW w:w="1526" w:type="dxa"/>
            <w:tcBorders>
              <w:top w:val="single" w:sz="8" w:space="0" w:color="000000"/>
              <w:left w:val="nil"/>
              <w:bottom w:val="single" w:sz="8" w:space="0" w:color="000000"/>
              <w:right w:val="nil"/>
            </w:tcBorders>
          </w:tcPr>
          <w:p w:rsidR="006C5C7D" w:rsidRPr="000B71B1" w:rsidRDefault="006C5C7D" w:rsidP="006C5C7D">
            <w:pPr>
              <w:pStyle w:val="NormalWeb"/>
              <w:rPr>
                <w:rFonts w:ascii="Arial" w:hAnsi="Arial" w:cs="Arial"/>
                <w:b/>
                <w:bCs/>
                <w:color w:val="000000"/>
                <w:sz w:val="20"/>
                <w:szCs w:val="20"/>
              </w:rPr>
            </w:pPr>
          </w:p>
        </w:tc>
        <w:tc>
          <w:tcPr>
            <w:tcW w:w="642" w:type="dxa"/>
            <w:tcBorders>
              <w:top w:val="single" w:sz="8" w:space="0" w:color="000000"/>
              <w:left w:val="nil"/>
              <w:bottom w:val="single" w:sz="8" w:space="0" w:color="000000"/>
              <w:right w:val="nil"/>
            </w:tcBorders>
          </w:tcPr>
          <w:p w:rsidR="006C5C7D" w:rsidRPr="000B71B1" w:rsidRDefault="006C5C7D" w:rsidP="000E545B">
            <w:pPr>
              <w:pStyle w:val="T9TableDataHeader"/>
            </w:pPr>
            <w:r w:rsidRPr="000B71B1">
              <w:t>16-19 yrs</w:t>
            </w:r>
          </w:p>
        </w:tc>
        <w:tc>
          <w:tcPr>
            <w:tcW w:w="634" w:type="dxa"/>
            <w:tcBorders>
              <w:top w:val="single" w:sz="8" w:space="0" w:color="000000"/>
              <w:left w:val="nil"/>
              <w:bottom w:val="single" w:sz="8" w:space="0" w:color="000000"/>
              <w:right w:val="nil"/>
            </w:tcBorders>
          </w:tcPr>
          <w:p w:rsidR="006C5C7D" w:rsidRPr="000B71B1" w:rsidRDefault="006C5C7D" w:rsidP="000E545B">
            <w:pPr>
              <w:pStyle w:val="T9TableDataHeader"/>
            </w:pPr>
            <w:r w:rsidRPr="000B71B1">
              <w:t>20-24 yrs</w:t>
            </w:r>
          </w:p>
          <w:p w:rsidR="006C5C7D" w:rsidRPr="000B71B1" w:rsidRDefault="006C5C7D" w:rsidP="000E545B">
            <w:pPr>
              <w:pStyle w:val="T9TableDataHeader"/>
            </w:pPr>
          </w:p>
        </w:tc>
        <w:tc>
          <w:tcPr>
            <w:tcW w:w="709" w:type="dxa"/>
            <w:tcBorders>
              <w:top w:val="single" w:sz="8" w:space="0" w:color="000000"/>
              <w:left w:val="nil"/>
              <w:bottom w:val="single" w:sz="8" w:space="0" w:color="000000"/>
              <w:right w:val="nil"/>
            </w:tcBorders>
          </w:tcPr>
          <w:p w:rsidR="006C5C7D" w:rsidRPr="000B71B1" w:rsidRDefault="006C5C7D" w:rsidP="000E545B">
            <w:pPr>
              <w:pStyle w:val="T9TableDataHeader"/>
            </w:pPr>
            <w:r w:rsidRPr="000B71B1">
              <w:t>25-29 yrs</w:t>
            </w:r>
          </w:p>
          <w:p w:rsidR="006C5C7D" w:rsidRPr="000B71B1" w:rsidRDefault="006C5C7D" w:rsidP="000E545B">
            <w:pPr>
              <w:pStyle w:val="T9TableDataHeader"/>
            </w:pPr>
          </w:p>
        </w:tc>
        <w:tc>
          <w:tcPr>
            <w:tcW w:w="708" w:type="dxa"/>
            <w:tcBorders>
              <w:top w:val="single" w:sz="8" w:space="0" w:color="000000"/>
              <w:left w:val="nil"/>
              <w:bottom w:val="single" w:sz="8" w:space="0" w:color="000000"/>
              <w:right w:val="nil"/>
            </w:tcBorders>
          </w:tcPr>
          <w:p w:rsidR="006C5C7D" w:rsidRPr="000B71B1" w:rsidRDefault="006C5C7D" w:rsidP="000E545B">
            <w:pPr>
              <w:pStyle w:val="T9TableDataHeader"/>
            </w:pPr>
            <w:r w:rsidRPr="000B71B1">
              <w:t>30-34 yrs</w:t>
            </w:r>
          </w:p>
        </w:tc>
        <w:tc>
          <w:tcPr>
            <w:tcW w:w="709" w:type="dxa"/>
            <w:tcBorders>
              <w:top w:val="single" w:sz="8" w:space="0" w:color="000000"/>
              <w:left w:val="nil"/>
              <w:bottom w:val="single" w:sz="8" w:space="0" w:color="000000"/>
              <w:right w:val="nil"/>
            </w:tcBorders>
          </w:tcPr>
          <w:p w:rsidR="006C5C7D" w:rsidRPr="000B71B1" w:rsidRDefault="006C5C7D" w:rsidP="000E545B">
            <w:pPr>
              <w:pStyle w:val="T9TableDataHeader"/>
            </w:pPr>
            <w:r w:rsidRPr="000B71B1">
              <w:t>35-39 yrs</w:t>
            </w:r>
          </w:p>
        </w:tc>
        <w:tc>
          <w:tcPr>
            <w:tcW w:w="709" w:type="dxa"/>
            <w:tcBorders>
              <w:top w:val="single" w:sz="8" w:space="0" w:color="000000"/>
              <w:left w:val="nil"/>
              <w:bottom w:val="single" w:sz="8" w:space="0" w:color="000000"/>
              <w:right w:val="nil"/>
            </w:tcBorders>
          </w:tcPr>
          <w:p w:rsidR="006C5C7D" w:rsidRPr="000B71B1" w:rsidRDefault="006C5C7D" w:rsidP="000E545B">
            <w:pPr>
              <w:pStyle w:val="T9TableDataHeader"/>
            </w:pPr>
            <w:r w:rsidRPr="000B71B1">
              <w:t>40-44 yrs</w:t>
            </w:r>
          </w:p>
        </w:tc>
        <w:tc>
          <w:tcPr>
            <w:tcW w:w="709" w:type="dxa"/>
            <w:tcBorders>
              <w:top w:val="single" w:sz="8" w:space="0" w:color="000000"/>
              <w:left w:val="nil"/>
              <w:bottom w:val="single" w:sz="8" w:space="0" w:color="000000"/>
              <w:right w:val="nil"/>
            </w:tcBorders>
          </w:tcPr>
          <w:p w:rsidR="006C5C7D" w:rsidRPr="000B71B1" w:rsidRDefault="006C5C7D" w:rsidP="000E545B">
            <w:pPr>
              <w:pStyle w:val="T9TableDataHeader"/>
            </w:pPr>
            <w:r w:rsidRPr="000B71B1">
              <w:t>45-49 yrs</w:t>
            </w:r>
          </w:p>
        </w:tc>
        <w:tc>
          <w:tcPr>
            <w:tcW w:w="708" w:type="dxa"/>
            <w:tcBorders>
              <w:top w:val="single" w:sz="8" w:space="0" w:color="000000"/>
              <w:left w:val="nil"/>
              <w:bottom w:val="single" w:sz="8" w:space="0" w:color="000000"/>
              <w:right w:val="nil"/>
            </w:tcBorders>
          </w:tcPr>
          <w:p w:rsidR="006C5C7D" w:rsidRPr="000B71B1" w:rsidRDefault="006C5C7D" w:rsidP="000E545B">
            <w:pPr>
              <w:pStyle w:val="T9TableDataHeader"/>
            </w:pPr>
            <w:r w:rsidRPr="000B71B1">
              <w:t>50-54 yrs</w:t>
            </w:r>
          </w:p>
        </w:tc>
        <w:tc>
          <w:tcPr>
            <w:tcW w:w="709" w:type="dxa"/>
            <w:tcBorders>
              <w:top w:val="single" w:sz="8" w:space="0" w:color="000000"/>
              <w:left w:val="nil"/>
              <w:bottom w:val="single" w:sz="8" w:space="0" w:color="000000"/>
              <w:right w:val="nil"/>
            </w:tcBorders>
          </w:tcPr>
          <w:p w:rsidR="006C5C7D" w:rsidRPr="000B71B1" w:rsidRDefault="006C5C7D" w:rsidP="000E545B">
            <w:pPr>
              <w:pStyle w:val="T9TableDataHeader"/>
            </w:pPr>
            <w:r w:rsidRPr="000B71B1">
              <w:t>55-59 yrs</w:t>
            </w:r>
          </w:p>
        </w:tc>
        <w:tc>
          <w:tcPr>
            <w:tcW w:w="709" w:type="dxa"/>
            <w:tcBorders>
              <w:top w:val="single" w:sz="8" w:space="0" w:color="000000"/>
              <w:left w:val="nil"/>
              <w:bottom w:val="single" w:sz="8" w:space="0" w:color="000000"/>
              <w:right w:val="nil"/>
            </w:tcBorders>
          </w:tcPr>
          <w:p w:rsidR="006C5C7D" w:rsidRPr="000B71B1" w:rsidRDefault="006C5C7D" w:rsidP="000E545B">
            <w:pPr>
              <w:pStyle w:val="T9TableDataHeader"/>
            </w:pPr>
            <w:r w:rsidRPr="000B71B1">
              <w:t>60-64 yrs</w:t>
            </w:r>
          </w:p>
        </w:tc>
        <w:tc>
          <w:tcPr>
            <w:tcW w:w="708" w:type="dxa"/>
            <w:tcBorders>
              <w:top w:val="single" w:sz="8" w:space="0" w:color="000000"/>
              <w:left w:val="nil"/>
              <w:bottom w:val="single" w:sz="8" w:space="0" w:color="000000"/>
              <w:right w:val="nil"/>
            </w:tcBorders>
          </w:tcPr>
          <w:p w:rsidR="006C5C7D" w:rsidRPr="000B71B1" w:rsidRDefault="006C5C7D" w:rsidP="000E545B">
            <w:pPr>
              <w:pStyle w:val="T9TableDataHeader"/>
            </w:pPr>
            <w:r w:rsidRPr="000B71B1">
              <w:t>65-69 yrs</w:t>
            </w:r>
          </w:p>
        </w:tc>
        <w:tc>
          <w:tcPr>
            <w:tcW w:w="567" w:type="dxa"/>
            <w:tcBorders>
              <w:top w:val="single" w:sz="8" w:space="0" w:color="000000"/>
              <w:left w:val="nil"/>
              <w:bottom w:val="single" w:sz="8" w:space="0" w:color="000000"/>
              <w:right w:val="nil"/>
            </w:tcBorders>
          </w:tcPr>
          <w:p w:rsidR="006C5C7D" w:rsidRPr="000B71B1" w:rsidRDefault="006C5C7D" w:rsidP="000E545B">
            <w:pPr>
              <w:pStyle w:val="T9TableDataHeader"/>
            </w:pPr>
            <w:r w:rsidRPr="000B71B1">
              <w:t>70+ yrs</w:t>
            </w:r>
          </w:p>
        </w:tc>
      </w:tr>
      <w:tr w:rsidR="006C5C7D" w:rsidRPr="000B71B1" w:rsidTr="00F71E75">
        <w:tc>
          <w:tcPr>
            <w:tcW w:w="1526" w:type="dxa"/>
            <w:tcBorders>
              <w:left w:val="nil"/>
              <w:right w:val="nil"/>
            </w:tcBorders>
            <w:shd w:val="clear" w:color="auto" w:fill="C0C0C0"/>
          </w:tcPr>
          <w:p w:rsidR="006C5C7D" w:rsidRPr="000B71B1" w:rsidRDefault="006C5C7D" w:rsidP="000E545B">
            <w:pPr>
              <w:pStyle w:val="T9Table"/>
              <w:rPr>
                <w:b/>
              </w:rPr>
            </w:pPr>
            <w:r w:rsidRPr="000B71B1">
              <w:rPr>
                <w:b/>
              </w:rPr>
              <w:t>Student or at school (%)</w:t>
            </w:r>
          </w:p>
        </w:tc>
        <w:tc>
          <w:tcPr>
            <w:tcW w:w="642" w:type="dxa"/>
            <w:tcBorders>
              <w:left w:val="nil"/>
              <w:right w:val="nil"/>
            </w:tcBorders>
            <w:shd w:val="clear" w:color="auto" w:fill="C0C0C0"/>
          </w:tcPr>
          <w:p w:rsidR="006C5C7D" w:rsidRPr="000B71B1" w:rsidRDefault="006C5C7D" w:rsidP="000E545B">
            <w:pPr>
              <w:pStyle w:val="T9Table"/>
            </w:pPr>
            <w:r w:rsidRPr="000B71B1">
              <w:t>85.5</w:t>
            </w:r>
          </w:p>
        </w:tc>
        <w:tc>
          <w:tcPr>
            <w:tcW w:w="634" w:type="dxa"/>
            <w:tcBorders>
              <w:left w:val="nil"/>
              <w:right w:val="nil"/>
            </w:tcBorders>
            <w:shd w:val="clear" w:color="auto" w:fill="C0C0C0"/>
          </w:tcPr>
          <w:p w:rsidR="006C5C7D" w:rsidRPr="000B71B1" w:rsidRDefault="006C5C7D" w:rsidP="000E545B">
            <w:pPr>
              <w:pStyle w:val="T9Table"/>
            </w:pPr>
            <w:r w:rsidRPr="000B71B1">
              <w:t>50.1</w:t>
            </w:r>
          </w:p>
        </w:tc>
        <w:tc>
          <w:tcPr>
            <w:tcW w:w="709" w:type="dxa"/>
            <w:tcBorders>
              <w:left w:val="nil"/>
              <w:right w:val="nil"/>
            </w:tcBorders>
            <w:shd w:val="clear" w:color="auto" w:fill="C0C0C0"/>
          </w:tcPr>
          <w:p w:rsidR="006C5C7D" w:rsidRPr="000B71B1" w:rsidRDefault="006C5C7D" w:rsidP="000E545B">
            <w:pPr>
              <w:pStyle w:val="T9Table"/>
            </w:pPr>
            <w:r w:rsidRPr="000B71B1">
              <w:t>25.6</w:t>
            </w:r>
          </w:p>
        </w:tc>
        <w:tc>
          <w:tcPr>
            <w:tcW w:w="708" w:type="dxa"/>
            <w:tcBorders>
              <w:left w:val="nil"/>
              <w:right w:val="nil"/>
            </w:tcBorders>
            <w:shd w:val="clear" w:color="auto" w:fill="C0C0C0"/>
          </w:tcPr>
          <w:p w:rsidR="006C5C7D" w:rsidRPr="000B71B1" w:rsidRDefault="006C5C7D" w:rsidP="000E545B">
            <w:pPr>
              <w:pStyle w:val="T9Table"/>
            </w:pPr>
            <w:r w:rsidRPr="000B71B1">
              <w:t>8</w:t>
            </w:r>
          </w:p>
        </w:tc>
        <w:tc>
          <w:tcPr>
            <w:tcW w:w="709" w:type="dxa"/>
            <w:tcBorders>
              <w:left w:val="nil"/>
              <w:right w:val="nil"/>
            </w:tcBorders>
            <w:shd w:val="clear" w:color="auto" w:fill="C0C0C0"/>
          </w:tcPr>
          <w:p w:rsidR="006C5C7D" w:rsidRPr="000B71B1" w:rsidRDefault="006C5C7D" w:rsidP="000E545B">
            <w:pPr>
              <w:pStyle w:val="T9Table"/>
            </w:pPr>
            <w:r w:rsidRPr="000B71B1">
              <w:t>6.9</w:t>
            </w:r>
          </w:p>
        </w:tc>
        <w:tc>
          <w:tcPr>
            <w:tcW w:w="709" w:type="dxa"/>
            <w:tcBorders>
              <w:left w:val="nil"/>
              <w:right w:val="nil"/>
            </w:tcBorders>
            <w:shd w:val="clear" w:color="auto" w:fill="C0C0C0"/>
          </w:tcPr>
          <w:p w:rsidR="006C5C7D" w:rsidRPr="000B71B1" w:rsidRDefault="006C5C7D" w:rsidP="000E545B">
            <w:pPr>
              <w:pStyle w:val="T9Table"/>
            </w:pPr>
            <w:r w:rsidRPr="000B71B1">
              <w:t>4.4</w:t>
            </w:r>
          </w:p>
        </w:tc>
        <w:tc>
          <w:tcPr>
            <w:tcW w:w="709" w:type="dxa"/>
            <w:tcBorders>
              <w:left w:val="nil"/>
              <w:right w:val="nil"/>
            </w:tcBorders>
            <w:shd w:val="clear" w:color="auto" w:fill="C0C0C0"/>
          </w:tcPr>
          <w:p w:rsidR="006C5C7D" w:rsidRPr="000B71B1" w:rsidRDefault="006C5C7D" w:rsidP="000E545B">
            <w:pPr>
              <w:pStyle w:val="T9Table"/>
            </w:pPr>
            <w:r w:rsidRPr="000B71B1">
              <w:t>4.2</w:t>
            </w:r>
          </w:p>
        </w:tc>
        <w:tc>
          <w:tcPr>
            <w:tcW w:w="708" w:type="dxa"/>
            <w:tcBorders>
              <w:left w:val="nil"/>
              <w:right w:val="nil"/>
            </w:tcBorders>
            <w:shd w:val="clear" w:color="auto" w:fill="C0C0C0"/>
          </w:tcPr>
          <w:p w:rsidR="006C5C7D" w:rsidRPr="000B71B1" w:rsidRDefault="006C5C7D" w:rsidP="000E545B">
            <w:pPr>
              <w:pStyle w:val="T9Table"/>
            </w:pPr>
            <w:r w:rsidRPr="000B71B1">
              <w:t>0</w:t>
            </w:r>
          </w:p>
        </w:tc>
        <w:tc>
          <w:tcPr>
            <w:tcW w:w="709" w:type="dxa"/>
            <w:tcBorders>
              <w:left w:val="nil"/>
              <w:right w:val="nil"/>
            </w:tcBorders>
            <w:shd w:val="clear" w:color="auto" w:fill="C0C0C0"/>
          </w:tcPr>
          <w:p w:rsidR="006C5C7D" w:rsidRPr="000B71B1" w:rsidRDefault="006C5C7D" w:rsidP="000E545B">
            <w:pPr>
              <w:pStyle w:val="T9Table"/>
            </w:pPr>
            <w:r w:rsidRPr="000B71B1">
              <w:t>0</w:t>
            </w:r>
          </w:p>
        </w:tc>
        <w:tc>
          <w:tcPr>
            <w:tcW w:w="709" w:type="dxa"/>
            <w:tcBorders>
              <w:left w:val="nil"/>
              <w:right w:val="nil"/>
            </w:tcBorders>
            <w:shd w:val="clear" w:color="auto" w:fill="C0C0C0"/>
          </w:tcPr>
          <w:p w:rsidR="006C5C7D" w:rsidRPr="000B71B1" w:rsidRDefault="006C5C7D" w:rsidP="000E545B">
            <w:pPr>
              <w:pStyle w:val="T9Table"/>
            </w:pPr>
            <w:r w:rsidRPr="000B71B1">
              <w:t>0</w:t>
            </w:r>
          </w:p>
        </w:tc>
        <w:tc>
          <w:tcPr>
            <w:tcW w:w="708" w:type="dxa"/>
            <w:tcBorders>
              <w:left w:val="nil"/>
              <w:right w:val="nil"/>
            </w:tcBorders>
            <w:shd w:val="clear" w:color="auto" w:fill="C0C0C0"/>
          </w:tcPr>
          <w:p w:rsidR="006C5C7D" w:rsidRPr="000B71B1" w:rsidRDefault="006C5C7D" w:rsidP="000E545B">
            <w:pPr>
              <w:pStyle w:val="T9Table"/>
            </w:pPr>
            <w:r w:rsidRPr="000B71B1">
              <w:t>0</w:t>
            </w:r>
          </w:p>
        </w:tc>
        <w:tc>
          <w:tcPr>
            <w:tcW w:w="567" w:type="dxa"/>
            <w:tcBorders>
              <w:left w:val="nil"/>
              <w:right w:val="nil"/>
            </w:tcBorders>
            <w:shd w:val="clear" w:color="auto" w:fill="C0C0C0"/>
          </w:tcPr>
          <w:p w:rsidR="006C5C7D" w:rsidRPr="000B71B1" w:rsidRDefault="006C5C7D" w:rsidP="000E545B">
            <w:pPr>
              <w:pStyle w:val="T9Table"/>
            </w:pPr>
            <w:r w:rsidRPr="000B71B1">
              <w:t>0</w:t>
            </w:r>
          </w:p>
        </w:tc>
      </w:tr>
      <w:tr w:rsidR="006C5C7D" w:rsidRPr="000B71B1" w:rsidTr="00F71E75">
        <w:trPr>
          <w:trHeight w:val="606"/>
        </w:trPr>
        <w:tc>
          <w:tcPr>
            <w:tcW w:w="1526" w:type="dxa"/>
          </w:tcPr>
          <w:p w:rsidR="006C5C7D" w:rsidRPr="000B71B1" w:rsidRDefault="006C5C7D" w:rsidP="000E545B">
            <w:pPr>
              <w:pStyle w:val="T9Table"/>
              <w:rPr>
                <w:b/>
              </w:rPr>
            </w:pPr>
            <w:r w:rsidRPr="000B71B1">
              <w:rPr>
                <w:b/>
              </w:rPr>
              <w:t>Ill or disabled (%)</w:t>
            </w:r>
          </w:p>
        </w:tc>
        <w:tc>
          <w:tcPr>
            <w:tcW w:w="642" w:type="dxa"/>
          </w:tcPr>
          <w:p w:rsidR="006C5C7D" w:rsidRPr="000B71B1" w:rsidRDefault="006C5C7D" w:rsidP="000E545B">
            <w:pPr>
              <w:pStyle w:val="T9Table"/>
            </w:pPr>
            <w:r w:rsidRPr="000B71B1">
              <w:t>0.4</w:t>
            </w:r>
          </w:p>
        </w:tc>
        <w:tc>
          <w:tcPr>
            <w:tcW w:w="634" w:type="dxa"/>
          </w:tcPr>
          <w:p w:rsidR="006C5C7D" w:rsidRPr="000B71B1" w:rsidRDefault="006C5C7D" w:rsidP="000E545B">
            <w:pPr>
              <w:pStyle w:val="T9Table"/>
            </w:pPr>
            <w:r w:rsidRPr="000B71B1">
              <w:t>0</w:t>
            </w:r>
          </w:p>
        </w:tc>
        <w:tc>
          <w:tcPr>
            <w:tcW w:w="709" w:type="dxa"/>
          </w:tcPr>
          <w:p w:rsidR="006C5C7D" w:rsidRPr="000B71B1" w:rsidRDefault="006C5C7D" w:rsidP="000E545B">
            <w:pPr>
              <w:pStyle w:val="T9Table"/>
            </w:pPr>
            <w:r w:rsidRPr="000B71B1">
              <w:t>2.6</w:t>
            </w:r>
          </w:p>
        </w:tc>
        <w:tc>
          <w:tcPr>
            <w:tcW w:w="708" w:type="dxa"/>
          </w:tcPr>
          <w:p w:rsidR="006C5C7D" w:rsidRPr="000B71B1" w:rsidRDefault="006C5C7D" w:rsidP="000E545B">
            <w:pPr>
              <w:pStyle w:val="T9Table"/>
            </w:pPr>
            <w:r w:rsidRPr="000B71B1">
              <w:t>3.1</w:t>
            </w:r>
          </w:p>
        </w:tc>
        <w:tc>
          <w:tcPr>
            <w:tcW w:w="709" w:type="dxa"/>
          </w:tcPr>
          <w:p w:rsidR="006C5C7D" w:rsidRPr="000B71B1" w:rsidRDefault="006C5C7D" w:rsidP="000E545B">
            <w:pPr>
              <w:pStyle w:val="T9Table"/>
            </w:pPr>
            <w:r w:rsidRPr="000B71B1">
              <w:t>1.6</w:t>
            </w:r>
          </w:p>
        </w:tc>
        <w:tc>
          <w:tcPr>
            <w:tcW w:w="709" w:type="dxa"/>
          </w:tcPr>
          <w:p w:rsidR="006C5C7D" w:rsidRPr="000B71B1" w:rsidRDefault="006C5C7D" w:rsidP="000E545B">
            <w:pPr>
              <w:pStyle w:val="T9Table"/>
            </w:pPr>
            <w:r w:rsidRPr="000B71B1">
              <w:t>1.1</w:t>
            </w:r>
          </w:p>
        </w:tc>
        <w:tc>
          <w:tcPr>
            <w:tcW w:w="709" w:type="dxa"/>
          </w:tcPr>
          <w:p w:rsidR="006C5C7D" w:rsidRPr="000B71B1" w:rsidRDefault="006C5C7D" w:rsidP="000E545B">
            <w:pPr>
              <w:pStyle w:val="T9Table"/>
            </w:pPr>
            <w:r w:rsidRPr="000B71B1">
              <w:t>3.5</w:t>
            </w:r>
          </w:p>
        </w:tc>
        <w:tc>
          <w:tcPr>
            <w:tcW w:w="708" w:type="dxa"/>
          </w:tcPr>
          <w:p w:rsidR="006C5C7D" w:rsidRPr="000B71B1" w:rsidRDefault="006C5C7D" w:rsidP="000E545B">
            <w:pPr>
              <w:pStyle w:val="T9Table"/>
            </w:pPr>
            <w:r w:rsidRPr="000B71B1">
              <w:t>1.9</w:t>
            </w:r>
          </w:p>
        </w:tc>
        <w:tc>
          <w:tcPr>
            <w:tcW w:w="709" w:type="dxa"/>
          </w:tcPr>
          <w:p w:rsidR="006C5C7D" w:rsidRPr="000B71B1" w:rsidRDefault="006C5C7D" w:rsidP="000E545B">
            <w:pPr>
              <w:pStyle w:val="T9Table"/>
            </w:pPr>
            <w:r w:rsidRPr="000B71B1">
              <w:t>3.7</w:t>
            </w:r>
          </w:p>
        </w:tc>
        <w:tc>
          <w:tcPr>
            <w:tcW w:w="709" w:type="dxa"/>
          </w:tcPr>
          <w:p w:rsidR="006C5C7D" w:rsidRPr="000B71B1" w:rsidRDefault="006C5C7D" w:rsidP="000E545B">
            <w:pPr>
              <w:pStyle w:val="T9Table"/>
            </w:pPr>
            <w:r w:rsidRPr="000B71B1">
              <w:t>1.2</w:t>
            </w:r>
          </w:p>
        </w:tc>
        <w:tc>
          <w:tcPr>
            <w:tcW w:w="708" w:type="dxa"/>
          </w:tcPr>
          <w:p w:rsidR="006C5C7D" w:rsidRPr="000B71B1" w:rsidRDefault="006C5C7D" w:rsidP="000E545B">
            <w:pPr>
              <w:pStyle w:val="T9Table"/>
            </w:pPr>
            <w:r w:rsidRPr="000B71B1">
              <w:t>0</w:t>
            </w:r>
          </w:p>
        </w:tc>
        <w:tc>
          <w:tcPr>
            <w:tcW w:w="567" w:type="dxa"/>
          </w:tcPr>
          <w:p w:rsidR="006C5C7D" w:rsidRPr="000B71B1" w:rsidRDefault="006C5C7D" w:rsidP="000E545B">
            <w:pPr>
              <w:pStyle w:val="T9Table"/>
            </w:pPr>
            <w:r w:rsidRPr="000B71B1">
              <w:t>0</w:t>
            </w:r>
          </w:p>
        </w:tc>
      </w:tr>
      <w:tr w:rsidR="006C5C7D" w:rsidRPr="000B71B1" w:rsidTr="00F71E75">
        <w:trPr>
          <w:trHeight w:val="606"/>
        </w:trPr>
        <w:tc>
          <w:tcPr>
            <w:tcW w:w="1526" w:type="dxa"/>
            <w:tcBorders>
              <w:left w:val="nil"/>
              <w:right w:val="nil"/>
            </w:tcBorders>
            <w:shd w:val="clear" w:color="auto" w:fill="C0C0C0"/>
          </w:tcPr>
          <w:p w:rsidR="006C5C7D" w:rsidRPr="000B71B1" w:rsidRDefault="006C5C7D" w:rsidP="000E545B">
            <w:pPr>
              <w:pStyle w:val="T9Table"/>
              <w:rPr>
                <w:b/>
              </w:rPr>
            </w:pPr>
            <w:r w:rsidRPr="000B71B1">
              <w:rPr>
                <w:b/>
              </w:rPr>
              <w:t>Could not find full-time job (%)</w:t>
            </w:r>
          </w:p>
        </w:tc>
        <w:tc>
          <w:tcPr>
            <w:tcW w:w="642" w:type="dxa"/>
            <w:tcBorders>
              <w:left w:val="nil"/>
              <w:right w:val="nil"/>
            </w:tcBorders>
            <w:shd w:val="clear" w:color="auto" w:fill="C0C0C0"/>
          </w:tcPr>
          <w:p w:rsidR="006C5C7D" w:rsidRPr="000B71B1" w:rsidRDefault="006C5C7D" w:rsidP="000E545B">
            <w:pPr>
              <w:pStyle w:val="T9Table"/>
            </w:pPr>
            <w:r w:rsidRPr="000B71B1">
              <w:t>10.7</w:t>
            </w:r>
          </w:p>
        </w:tc>
        <w:tc>
          <w:tcPr>
            <w:tcW w:w="634" w:type="dxa"/>
            <w:tcBorders>
              <w:left w:val="nil"/>
              <w:right w:val="nil"/>
            </w:tcBorders>
            <w:shd w:val="clear" w:color="auto" w:fill="C0C0C0"/>
          </w:tcPr>
          <w:p w:rsidR="006C5C7D" w:rsidRPr="000B71B1" w:rsidRDefault="006C5C7D" w:rsidP="000E545B">
            <w:pPr>
              <w:pStyle w:val="T9Table"/>
            </w:pPr>
            <w:r w:rsidRPr="000B71B1">
              <w:t>40.7</w:t>
            </w:r>
          </w:p>
        </w:tc>
        <w:tc>
          <w:tcPr>
            <w:tcW w:w="709" w:type="dxa"/>
            <w:tcBorders>
              <w:left w:val="nil"/>
              <w:right w:val="nil"/>
            </w:tcBorders>
            <w:shd w:val="clear" w:color="auto" w:fill="C0C0C0"/>
          </w:tcPr>
          <w:p w:rsidR="006C5C7D" w:rsidRPr="000B71B1" w:rsidRDefault="006C5C7D" w:rsidP="000E545B">
            <w:pPr>
              <w:pStyle w:val="T9Table"/>
            </w:pPr>
            <w:r w:rsidRPr="000B71B1">
              <w:t>44.7</w:t>
            </w:r>
          </w:p>
        </w:tc>
        <w:tc>
          <w:tcPr>
            <w:tcW w:w="708" w:type="dxa"/>
            <w:tcBorders>
              <w:left w:val="nil"/>
              <w:right w:val="nil"/>
            </w:tcBorders>
            <w:shd w:val="clear" w:color="auto" w:fill="C0C0C0"/>
          </w:tcPr>
          <w:p w:rsidR="006C5C7D" w:rsidRPr="000B71B1" w:rsidRDefault="006C5C7D" w:rsidP="000E545B">
            <w:pPr>
              <w:pStyle w:val="T9Table"/>
            </w:pPr>
            <w:r w:rsidRPr="000B71B1">
              <w:t>35.2</w:t>
            </w:r>
          </w:p>
        </w:tc>
        <w:tc>
          <w:tcPr>
            <w:tcW w:w="709" w:type="dxa"/>
            <w:tcBorders>
              <w:left w:val="nil"/>
              <w:right w:val="nil"/>
            </w:tcBorders>
            <w:shd w:val="clear" w:color="auto" w:fill="C0C0C0"/>
          </w:tcPr>
          <w:p w:rsidR="006C5C7D" w:rsidRPr="000B71B1" w:rsidRDefault="006C5C7D" w:rsidP="000E545B">
            <w:pPr>
              <w:pStyle w:val="T9Table"/>
            </w:pPr>
            <w:r w:rsidRPr="000B71B1">
              <w:t>24.5</w:t>
            </w:r>
          </w:p>
        </w:tc>
        <w:tc>
          <w:tcPr>
            <w:tcW w:w="709" w:type="dxa"/>
            <w:tcBorders>
              <w:left w:val="nil"/>
              <w:right w:val="nil"/>
            </w:tcBorders>
            <w:shd w:val="clear" w:color="auto" w:fill="C0C0C0"/>
          </w:tcPr>
          <w:p w:rsidR="006C5C7D" w:rsidRPr="000B71B1" w:rsidRDefault="006C5C7D" w:rsidP="000E545B">
            <w:pPr>
              <w:pStyle w:val="T9Table"/>
            </w:pPr>
            <w:r w:rsidRPr="000B71B1">
              <w:t>31.2</w:t>
            </w:r>
          </w:p>
        </w:tc>
        <w:tc>
          <w:tcPr>
            <w:tcW w:w="709" w:type="dxa"/>
            <w:tcBorders>
              <w:left w:val="nil"/>
              <w:right w:val="nil"/>
            </w:tcBorders>
            <w:shd w:val="clear" w:color="auto" w:fill="C0C0C0"/>
          </w:tcPr>
          <w:p w:rsidR="006C5C7D" w:rsidRPr="000B71B1" w:rsidRDefault="006C5C7D" w:rsidP="000E545B">
            <w:pPr>
              <w:pStyle w:val="T9Table"/>
            </w:pPr>
            <w:r w:rsidRPr="000B71B1">
              <w:t>27.2</w:t>
            </w:r>
          </w:p>
        </w:tc>
        <w:tc>
          <w:tcPr>
            <w:tcW w:w="708" w:type="dxa"/>
            <w:tcBorders>
              <w:left w:val="nil"/>
              <w:right w:val="nil"/>
            </w:tcBorders>
            <w:shd w:val="clear" w:color="auto" w:fill="C0C0C0"/>
          </w:tcPr>
          <w:p w:rsidR="006C5C7D" w:rsidRPr="000B71B1" w:rsidRDefault="006C5C7D" w:rsidP="000E545B">
            <w:pPr>
              <w:pStyle w:val="T9Table"/>
            </w:pPr>
            <w:r w:rsidRPr="000B71B1">
              <w:t>40.1</w:t>
            </w:r>
          </w:p>
        </w:tc>
        <w:tc>
          <w:tcPr>
            <w:tcW w:w="709" w:type="dxa"/>
            <w:tcBorders>
              <w:left w:val="nil"/>
              <w:right w:val="nil"/>
            </w:tcBorders>
            <w:shd w:val="clear" w:color="auto" w:fill="C0C0C0"/>
          </w:tcPr>
          <w:p w:rsidR="006C5C7D" w:rsidRPr="000B71B1" w:rsidRDefault="006C5C7D" w:rsidP="000E545B">
            <w:pPr>
              <w:pStyle w:val="T9Table"/>
            </w:pPr>
            <w:r w:rsidRPr="000B71B1">
              <w:t>37.2</w:t>
            </w:r>
          </w:p>
        </w:tc>
        <w:tc>
          <w:tcPr>
            <w:tcW w:w="709" w:type="dxa"/>
            <w:tcBorders>
              <w:left w:val="nil"/>
              <w:right w:val="nil"/>
            </w:tcBorders>
            <w:shd w:val="clear" w:color="auto" w:fill="C0C0C0"/>
          </w:tcPr>
          <w:p w:rsidR="006C5C7D" w:rsidRPr="000B71B1" w:rsidRDefault="006C5C7D" w:rsidP="000E545B">
            <w:pPr>
              <w:pStyle w:val="T9Table"/>
            </w:pPr>
            <w:r w:rsidRPr="000B71B1">
              <w:t>10.5</w:t>
            </w:r>
          </w:p>
        </w:tc>
        <w:tc>
          <w:tcPr>
            <w:tcW w:w="708" w:type="dxa"/>
            <w:tcBorders>
              <w:left w:val="nil"/>
              <w:right w:val="nil"/>
            </w:tcBorders>
            <w:shd w:val="clear" w:color="auto" w:fill="C0C0C0"/>
          </w:tcPr>
          <w:p w:rsidR="006C5C7D" w:rsidRPr="000B71B1" w:rsidRDefault="006C5C7D" w:rsidP="000E545B">
            <w:pPr>
              <w:pStyle w:val="T9Table"/>
            </w:pPr>
            <w:r w:rsidRPr="000B71B1">
              <w:t>3.2</w:t>
            </w:r>
          </w:p>
        </w:tc>
        <w:tc>
          <w:tcPr>
            <w:tcW w:w="567" w:type="dxa"/>
            <w:tcBorders>
              <w:left w:val="nil"/>
              <w:right w:val="nil"/>
            </w:tcBorders>
            <w:shd w:val="clear" w:color="auto" w:fill="C0C0C0"/>
          </w:tcPr>
          <w:p w:rsidR="006C5C7D" w:rsidRPr="000B71B1" w:rsidRDefault="006C5C7D" w:rsidP="000E545B">
            <w:pPr>
              <w:pStyle w:val="T9Table"/>
            </w:pPr>
            <w:r w:rsidRPr="000B71B1">
              <w:t>0</w:t>
            </w:r>
          </w:p>
        </w:tc>
      </w:tr>
      <w:tr w:rsidR="006C5C7D" w:rsidRPr="000B71B1" w:rsidTr="00F71E75">
        <w:trPr>
          <w:trHeight w:val="763"/>
        </w:trPr>
        <w:tc>
          <w:tcPr>
            <w:tcW w:w="1526" w:type="dxa"/>
            <w:tcBorders>
              <w:left w:val="nil"/>
              <w:right w:val="nil"/>
            </w:tcBorders>
            <w:shd w:val="clear" w:color="auto" w:fill="FFFFFF"/>
          </w:tcPr>
          <w:p w:rsidR="006C5C7D" w:rsidRPr="000B71B1" w:rsidRDefault="006C5C7D" w:rsidP="000E545B">
            <w:pPr>
              <w:pStyle w:val="T9Table"/>
              <w:rPr>
                <w:b/>
              </w:rPr>
            </w:pPr>
            <w:r w:rsidRPr="000B71B1">
              <w:rPr>
                <w:b/>
              </w:rPr>
              <w:t>Did not want full-time job (%)</w:t>
            </w:r>
          </w:p>
        </w:tc>
        <w:tc>
          <w:tcPr>
            <w:tcW w:w="642" w:type="dxa"/>
            <w:tcBorders>
              <w:left w:val="nil"/>
              <w:right w:val="nil"/>
            </w:tcBorders>
            <w:shd w:val="clear" w:color="auto" w:fill="FFFFFF"/>
          </w:tcPr>
          <w:p w:rsidR="006C5C7D" w:rsidRPr="000B71B1" w:rsidRDefault="006C5C7D" w:rsidP="000E545B">
            <w:pPr>
              <w:pStyle w:val="T9Table"/>
            </w:pPr>
            <w:r w:rsidRPr="000B71B1">
              <w:t>3.4</w:t>
            </w:r>
          </w:p>
        </w:tc>
        <w:tc>
          <w:tcPr>
            <w:tcW w:w="634" w:type="dxa"/>
            <w:tcBorders>
              <w:left w:val="nil"/>
              <w:right w:val="nil"/>
            </w:tcBorders>
            <w:shd w:val="clear" w:color="auto" w:fill="FFFFFF"/>
          </w:tcPr>
          <w:p w:rsidR="006C5C7D" w:rsidRPr="000B71B1" w:rsidRDefault="006C5C7D" w:rsidP="000E545B">
            <w:pPr>
              <w:pStyle w:val="T9Table"/>
            </w:pPr>
            <w:r w:rsidRPr="000B71B1">
              <w:t>9.2</w:t>
            </w:r>
          </w:p>
        </w:tc>
        <w:tc>
          <w:tcPr>
            <w:tcW w:w="709" w:type="dxa"/>
            <w:tcBorders>
              <w:left w:val="nil"/>
              <w:right w:val="nil"/>
            </w:tcBorders>
            <w:shd w:val="clear" w:color="auto" w:fill="FFFFFF"/>
          </w:tcPr>
          <w:p w:rsidR="006C5C7D" w:rsidRPr="000B71B1" w:rsidRDefault="006C5C7D" w:rsidP="000E545B">
            <w:pPr>
              <w:pStyle w:val="T9Table"/>
            </w:pPr>
            <w:r w:rsidRPr="000B71B1">
              <w:t>27.1</w:t>
            </w:r>
          </w:p>
        </w:tc>
        <w:tc>
          <w:tcPr>
            <w:tcW w:w="708" w:type="dxa"/>
            <w:tcBorders>
              <w:left w:val="nil"/>
              <w:right w:val="nil"/>
            </w:tcBorders>
            <w:shd w:val="clear" w:color="auto" w:fill="FFFFFF"/>
          </w:tcPr>
          <w:p w:rsidR="006C5C7D" w:rsidRPr="000B71B1" w:rsidRDefault="006C5C7D" w:rsidP="000E545B">
            <w:pPr>
              <w:pStyle w:val="T9Table"/>
            </w:pPr>
            <w:r w:rsidRPr="000B71B1">
              <w:t>53.7</w:t>
            </w:r>
          </w:p>
        </w:tc>
        <w:tc>
          <w:tcPr>
            <w:tcW w:w="709" w:type="dxa"/>
            <w:tcBorders>
              <w:left w:val="nil"/>
              <w:right w:val="nil"/>
            </w:tcBorders>
            <w:shd w:val="clear" w:color="auto" w:fill="FFFFFF"/>
          </w:tcPr>
          <w:p w:rsidR="006C5C7D" w:rsidRPr="000B71B1" w:rsidRDefault="006C5C7D" w:rsidP="000E545B">
            <w:pPr>
              <w:pStyle w:val="T9Table"/>
            </w:pPr>
            <w:r w:rsidRPr="000B71B1">
              <w:t>67</w:t>
            </w:r>
          </w:p>
        </w:tc>
        <w:tc>
          <w:tcPr>
            <w:tcW w:w="709" w:type="dxa"/>
            <w:tcBorders>
              <w:left w:val="nil"/>
              <w:right w:val="nil"/>
            </w:tcBorders>
            <w:shd w:val="clear" w:color="auto" w:fill="FFFFFF"/>
          </w:tcPr>
          <w:p w:rsidR="006C5C7D" w:rsidRPr="000B71B1" w:rsidRDefault="006C5C7D" w:rsidP="000E545B">
            <w:pPr>
              <w:pStyle w:val="T9Table"/>
            </w:pPr>
            <w:r w:rsidRPr="000B71B1">
              <w:t>63.3</w:t>
            </w:r>
          </w:p>
        </w:tc>
        <w:tc>
          <w:tcPr>
            <w:tcW w:w="709" w:type="dxa"/>
            <w:tcBorders>
              <w:left w:val="nil"/>
              <w:right w:val="nil"/>
            </w:tcBorders>
            <w:shd w:val="clear" w:color="auto" w:fill="FFFFFF"/>
          </w:tcPr>
          <w:p w:rsidR="006C5C7D" w:rsidRPr="000B71B1" w:rsidRDefault="006C5C7D" w:rsidP="000E545B">
            <w:pPr>
              <w:pStyle w:val="T9Table"/>
            </w:pPr>
            <w:r w:rsidRPr="000B71B1">
              <w:t>65.2</w:t>
            </w:r>
          </w:p>
        </w:tc>
        <w:tc>
          <w:tcPr>
            <w:tcW w:w="708" w:type="dxa"/>
            <w:tcBorders>
              <w:left w:val="nil"/>
              <w:right w:val="nil"/>
            </w:tcBorders>
            <w:shd w:val="clear" w:color="auto" w:fill="FFFFFF"/>
          </w:tcPr>
          <w:p w:rsidR="006C5C7D" w:rsidRPr="000B71B1" w:rsidRDefault="006C5C7D" w:rsidP="000E545B">
            <w:pPr>
              <w:pStyle w:val="T9Table"/>
            </w:pPr>
            <w:r w:rsidRPr="000B71B1">
              <w:t>58</w:t>
            </w:r>
          </w:p>
        </w:tc>
        <w:tc>
          <w:tcPr>
            <w:tcW w:w="709" w:type="dxa"/>
            <w:tcBorders>
              <w:left w:val="nil"/>
              <w:right w:val="nil"/>
            </w:tcBorders>
            <w:shd w:val="clear" w:color="auto" w:fill="FFFFFF"/>
          </w:tcPr>
          <w:p w:rsidR="006C5C7D" w:rsidRPr="000B71B1" w:rsidRDefault="006C5C7D" w:rsidP="000E545B">
            <w:pPr>
              <w:pStyle w:val="T9Table"/>
            </w:pPr>
            <w:r w:rsidRPr="000B71B1">
              <w:t>59.1</w:t>
            </w:r>
          </w:p>
        </w:tc>
        <w:tc>
          <w:tcPr>
            <w:tcW w:w="709" w:type="dxa"/>
            <w:tcBorders>
              <w:left w:val="nil"/>
              <w:right w:val="nil"/>
            </w:tcBorders>
            <w:shd w:val="clear" w:color="auto" w:fill="FFFFFF"/>
          </w:tcPr>
          <w:p w:rsidR="006C5C7D" w:rsidRPr="000B71B1" w:rsidRDefault="006C5C7D" w:rsidP="000E545B">
            <w:pPr>
              <w:pStyle w:val="T9Table"/>
            </w:pPr>
            <w:r w:rsidRPr="000B71B1">
              <w:t>88.3</w:t>
            </w:r>
          </w:p>
        </w:tc>
        <w:tc>
          <w:tcPr>
            <w:tcW w:w="708" w:type="dxa"/>
            <w:tcBorders>
              <w:left w:val="nil"/>
              <w:right w:val="nil"/>
            </w:tcBorders>
            <w:shd w:val="clear" w:color="auto" w:fill="FFFFFF"/>
          </w:tcPr>
          <w:p w:rsidR="006C5C7D" w:rsidRPr="000B71B1" w:rsidRDefault="006C5C7D" w:rsidP="000E545B">
            <w:pPr>
              <w:pStyle w:val="T9Table"/>
            </w:pPr>
            <w:r w:rsidRPr="000B71B1">
              <w:t>96.8</w:t>
            </w:r>
          </w:p>
        </w:tc>
        <w:tc>
          <w:tcPr>
            <w:tcW w:w="567" w:type="dxa"/>
            <w:tcBorders>
              <w:left w:val="nil"/>
              <w:right w:val="nil"/>
            </w:tcBorders>
            <w:shd w:val="clear" w:color="auto" w:fill="FFFFFF"/>
          </w:tcPr>
          <w:p w:rsidR="006C5C7D" w:rsidRPr="000B71B1" w:rsidRDefault="006C5C7D" w:rsidP="000E545B">
            <w:pPr>
              <w:pStyle w:val="T9Table"/>
            </w:pPr>
            <w:r w:rsidRPr="000B71B1">
              <w:t>100</w:t>
            </w:r>
          </w:p>
        </w:tc>
      </w:tr>
    </w:tbl>
    <w:p w:rsidR="006C5C7D" w:rsidRPr="000B71B1" w:rsidRDefault="006C5C7D" w:rsidP="000E545B">
      <w:pPr>
        <w:pStyle w:val="T9Table"/>
      </w:pPr>
      <w:r w:rsidRPr="000B71B1">
        <w:t>Source: Quarterly Labour Force Survey, April-June 2013</w:t>
      </w:r>
    </w:p>
    <w:p w:rsidR="006C5C7D" w:rsidRPr="000B71B1" w:rsidRDefault="006C5C7D" w:rsidP="006C5C7D">
      <w:pPr>
        <w:autoSpaceDE w:val="0"/>
        <w:autoSpaceDN w:val="0"/>
        <w:adjustRightInd w:val="0"/>
        <w:rPr>
          <w:rFonts w:ascii="Arial" w:hAnsi="Arial" w:cs="Arial"/>
          <w:sz w:val="20"/>
          <w:szCs w:val="20"/>
        </w:rPr>
      </w:pPr>
    </w:p>
    <w:p w:rsidR="006C5C7D" w:rsidRPr="000B71B1" w:rsidRDefault="006C5C7D" w:rsidP="006C5C7D">
      <w:pPr>
        <w:autoSpaceDE w:val="0"/>
        <w:autoSpaceDN w:val="0"/>
        <w:adjustRightInd w:val="0"/>
        <w:rPr>
          <w:rFonts w:ascii="Arial" w:hAnsi="Arial" w:cs="Arial"/>
          <w:sz w:val="20"/>
          <w:szCs w:val="20"/>
        </w:rPr>
      </w:pPr>
    </w:p>
    <w:p w:rsidR="006C5C7D" w:rsidRPr="000B71B1" w:rsidRDefault="006C5C7D" w:rsidP="000E545B">
      <w:pPr>
        <w:pStyle w:val="T9TableTitle"/>
        <w:spacing w:after="0" w:line="240" w:lineRule="auto"/>
        <w:jc w:val="right"/>
        <w:rPr>
          <w:rFonts w:eastAsia="SimSun"/>
        </w:rPr>
      </w:pPr>
      <w:r w:rsidRPr="000B71B1">
        <w:rPr>
          <w:rFonts w:eastAsia="SimSun"/>
        </w:rPr>
        <w:t xml:space="preserve">Table 10b: Reasons given by zero-hour contract workers for working part-time, by age </w:t>
      </w:r>
    </w:p>
    <w:p w:rsidR="006C5C7D" w:rsidRPr="000B71B1" w:rsidRDefault="006C5C7D" w:rsidP="006C5C7D">
      <w:pPr>
        <w:pStyle w:val="NormalWeb"/>
        <w:ind w:right="120"/>
        <w:contextualSpacing/>
        <w:rPr>
          <w:rFonts w:ascii="Arial" w:hAnsi="Arial" w:cs="Arial"/>
          <w:b/>
          <w:sz w:val="22"/>
          <w:szCs w:val="22"/>
        </w:rPr>
      </w:pPr>
    </w:p>
    <w:tbl>
      <w:tblPr>
        <w:tblW w:w="9889" w:type="dxa"/>
        <w:tblInd w:w="-2348" w:type="dxa"/>
        <w:tblBorders>
          <w:top w:val="single" w:sz="8" w:space="0" w:color="000000"/>
          <w:bottom w:val="single" w:sz="8" w:space="0" w:color="000000"/>
        </w:tblBorders>
        <w:tblLayout w:type="fixed"/>
        <w:tblLook w:val="04A0"/>
      </w:tblPr>
      <w:tblGrid>
        <w:gridCol w:w="1526"/>
        <w:gridCol w:w="642"/>
        <w:gridCol w:w="634"/>
        <w:gridCol w:w="709"/>
        <w:gridCol w:w="708"/>
        <w:gridCol w:w="709"/>
        <w:gridCol w:w="709"/>
        <w:gridCol w:w="709"/>
        <w:gridCol w:w="708"/>
        <w:gridCol w:w="709"/>
        <w:gridCol w:w="709"/>
        <w:gridCol w:w="708"/>
        <w:gridCol w:w="709"/>
      </w:tblGrid>
      <w:tr w:rsidR="006C5C7D" w:rsidRPr="000B71B1" w:rsidTr="00F71E75">
        <w:trPr>
          <w:trHeight w:val="806"/>
        </w:trPr>
        <w:tc>
          <w:tcPr>
            <w:tcW w:w="1526" w:type="dxa"/>
            <w:tcBorders>
              <w:top w:val="single" w:sz="8" w:space="0" w:color="000000"/>
              <w:left w:val="nil"/>
              <w:bottom w:val="single" w:sz="8" w:space="0" w:color="000000"/>
              <w:right w:val="nil"/>
            </w:tcBorders>
          </w:tcPr>
          <w:p w:rsidR="006C5C7D" w:rsidRPr="000B71B1" w:rsidRDefault="006C5C7D" w:rsidP="006C5C7D">
            <w:pPr>
              <w:pStyle w:val="NormalWeb"/>
              <w:rPr>
                <w:rFonts w:ascii="Arial" w:hAnsi="Arial" w:cs="Arial"/>
                <w:b/>
                <w:bCs/>
                <w:i/>
                <w:color w:val="000000"/>
                <w:sz w:val="20"/>
                <w:szCs w:val="20"/>
              </w:rPr>
            </w:pPr>
          </w:p>
        </w:tc>
        <w:tc>
          <w:tcPr>
            <w:tcW w:w="642" w:type="dxa"/>
            <w:tcBorders>
              <w:top w:val="single" w:sz="8" w:space="0" w:color="000000"/>
              <w:left w:val="nil"/>
              <w:bottom w:val="single" w:sz="8" w:space="0" w:color="000000"/>
              <w:right w:val="nil"/>
            </w:tcBorders>
          </w:tcPr>
          <w:p w:rsidR="006C5C7D" w:rsidRPr="000B71B1" w:rsidRDefault="006C5C7D" w:rsidP="000E545B">
            <w:pPr>
              <w:pStyle w:val="T9TableDataHeader"/>
              <w:rPr>
                <w:i/>
              </w:rPr>
            </w:pPr>
            <w:r w:rsidRPr="000B71B1">
              <w:rPr>
                <w:i/>
              </w:rPr>
              <w:t>16-19 yrs</w:t>
            </w:r>
          </w:p>
        </w:tc>
        <w:tc>
          <w:tcPr>
            <w:tcW w:w="634" w:type="dxa"/>
            <w:tcBorders>
              <w:top w:val="single" w:sz="8" w:space="0" w:color="000000"/>
              <w:left w:val="nil"/>
              <w:bottom w:val="single" w:sz="8" w:space="0" w:color="000000"/>
              <w:right w:val="nil"/>
            </w:tcBorders>
          </w:tcPr>
          <w:p w:rsidR="006C5C7D" w:rsidRPr="000B71B1" w:rsidRDefault="006C5C7D" w:rsidP="000E545B">
            <w:pPr>
              <w:pStyle w:val="T9TableDataHeader"/>
              <w:rPr>
                <w:i/>
              </w:rPr>
            </w:pPr>
            <w:r w:rsidRPr="000B71B1">
              <w:rPr>
                <w:i/>
              </w:rPr>
              <w:t>20-24 yrs</w:t>
            </w:r>
          </w:p>
          <w:p w:rsidR="006C5C7D" w:rsidRPr="000B71B1" w:rsidRDefault="006C5C7D" w:rsidP="000E545B">
            <w:pPr>
              <w:pStyle w:val="T9TableDataHeader"/>
              <w:rPr>
                <w:i/>
              </w:rPr>
            </w:pPr>
          </w:p>
        </w:tc>
        <w:tc>
          <w:tcPr>
            <w:tcW w:w="709" w:type="dxa"/>
            <w:tcBorders>
              <w:top w:val="single" w:sz="8" w:space="0" w:color="000000"/>
              <w:left w:val="nil"/>
              <w:bottom w:val="single" w:sz="8" w:space="0" w:color="000000"/>
              <w:right w:val="nil"/>
            </w:tcBorders>
          </w:tcPr>
          <w:p w:rsidR="006C5C7D" w:rsidRPr="000B71B1" w:rsidRDefault="006C5C7D" w:rsidP="000E545B">
            <w:pPr>
              <w:pStyle w:val="T9TableDataHeader"/>
              <w:rPr>
                <w:i/>
              </w:rPr>
            </w:pPr>
            <w:r w:rsidRPr="000B71B1">
              <w:rPr>
                <w:i/>
              </w:rPr>
              <w:t>25-29 yrs</w:t>
            </w:r>
          </w:p>
          <w:p w:rsidR="006C5C7D" w:rsidRPr="000B71B1" w:rsidRDefault="006C5C7D" w:rsidP="000E545B">
            <w:pPr>
              <w:pStyle w:val="T9TableDataHeader"/>
              <w:rPr>
                <w:i/>
              </w:rPr>
            </w:pPr>
          </w:p>
        </w:tc>
        <w:tc>
          <w:tcPr>
            <w:tcW w:w="708" w:type="dxa"/>
            <w:tcBorders>
              <w:top w:val="single" w:sz="8" w:space="0" w:color="000000"/>
              <w:left w:val="nil"/>
              <w:bottom w:val="single" w:sz="8" w:space="0" w:color="000000"/>
              <w:right w:val="nil"/>
            </w:tcBorders>
          </w:tcPr>
          <w:p w:rsidR="006C5C7D" w:rsidRPr="000B71B1" w:rsidRDefault="006C5C7D" w:rsidP="000E545B">
            <w:pPr>
              <w:pStyle w:val="T9TableDataHeader"/>
              <w:rPr>
                <w:i/>
              </w:rPr>
            </w:pPr>
            <w:r w:rsidRPr="000B71B1">
              <w:rPr>
                <w:i/>
              </w:rPr>
              <w:t>30-34 yrs</w:t>
            </w:r>
          </w:p>
        </w:tc>
        <w:tc>
          <w:tcPr>
            <w:tcW w:w="709" w:type="dxa"/>
            <w:tcBorders>
              <w:top w:val="single" w:sz="8" w:space="0" w:color="000000"/>
              <w:left w:val="nil"/>
              <w:bottom w:val="single" w:sz="8" w:space="0" w:color="000000"/>
              <w:right w:val="nil"/>
            </w:tcBorders>
          </w:tcPr>
          <w:p w:rsidR="006C5C7D" w:rsidRPr="000B71B1" w:rsidRDefault="006C5C7D" w:rsidP="000E545B">
            <w:pPr>
              <w:pStyle w:val="T9TableDataHeader"/>
              <w:rPr>
                <w:i/>
              </w:rPr>
            </w:pPr>
            <w:r w:rsidRPr="000B71B1">
              <w:rPr>
                <w:i/>
              </w:rPr>
              <w:t>35-39 yrs</w:t>
            </w:r>
          </w:p>
        </w:tc>
        <w:tc>
          <w:tcPr>
            <w:tcW w:w="709" w:type="dxa"/>
            <w:tcBorders>
              <w:top w:val="single" w:sz="8" w:space="0" w:color="000000"/>
              <w:left w:val="nil"/>
              <w:bottom w:val="single" w:sz="8" w:space="0" w:color="000000"/>
              <w:right w:val="nil"/>
            </w:tcBorders>
          </w:tcPr>
          <w:p w:rsidR="006C5C7D" w:rsidRPr="000B71B1" w:rsidRDefault="006C5C7D" w:rsidP="000E545B">
            <w:pPr>
              <w:pStyle w:val="T9TableDataHeader"/>
              <w:rPr>
                <w:i/>
              </w:rPr>
            </w:pPr>
            <w:r w:rsidRPr="000B71B1">
              <w:rPr>
                <w:i/>
              </w:rPr>
              <w:t>40-44 yrs</w:t>
            </w:r>
          </w:p>
        </w:tc>
        <w:tc>
          <w:tcPr>
            <w:tcW w:w="709" w:type="dxa"/>
            <w:tcBorders>
              <w:top w:val="single" w:sz="8" w:space="0" w:color="000000"/>
              <w:left w:val="nil"/>
              <w:bottom w:val="single" w:sz="8" w:space="0" w:color="000000"/>
              <w:right w:val="nil"/>
            </w:tcBorders>
          </w:tcPr>
          <w:p w:rsidR="006C5C7D" w:rsidRPr="000B71B1" w:rsidRDefault="006C5C7D" w:rsidP="000E545B">
            <w:pPr>
              <w:pStyle w:val="T9TableDataHeader"/>
              <w:rPr>
                <w:i/>
              </w:rPr>
            </w:pPr>
            <w:r w:rsidRPr="000B71B1">
              <w:rPr>
                <w:i/>
              </w:rPr>
              <w:t>45-49 yrs</w:t>
            </w:r>
          </w:p>
        </w:tc>
        <w:tc>
          <w:tcPr>
            <w:tcW w:w="708" w:type="dxa"/>
            <w:tcBorders>
              <w:top w:val="single" w:sz="8" w:space="0" w:color="000000"/>
              <w:left w:val="nil"/>
              <w:bottom w:val="single" w:sz="8" w:space="0" w:color="000000"/>
              <w:right w:val="nil"/>
            </w:tcBorders>
          </w:tcPr>
          <w:p w:rsidR="006C5C7D" w:rsidRPr="000B71B1" w:rsidRDefault="006C5C7D" w:rsidP="000E545B">
            <w:pPr>
              <w:pStyle w:val="T9TableDataHeader"/>
              <w:rPr>
                <w:i/>
              </w:rPr>
            </w:pPr>
            <w:r w:rsidRPr="000B71B1">
              <w:rPr>
                <w:i/>
              </w:rPr>
              <w:t>50-54 yrs</w:t>
            </w:r>
          </w:p>
        </w:tc>
        <w:tc>
          <w:tcPr>
            <w:tcW w:w="709" w:type="dxa"/>
            <w:tcBorders>
              <w:top w:val="single" w:sz="8" w:space="0" w:color="000000"/>
              <w:left w:val="nil"/>
              <w:bottom w:val="single" w:sz="8" w:space="0" w:color="000000"/>
              <w:right w:val="nil"/>
            </w:tcBorders>
          </w:tcPr>
          <w:p w:rsidR="006C5C7D" w:rsidRPr="000B71B1" w:rsidRDefault="006C5C7D" w:rsidP="000E545B">
            <w:pPr>
              <w:pStyle w:val="T9TableDataHeader"/>
              <w:rPr>
                <w:i/>
              </w:rPr>
            </w:pPr>
            <w:r w:rsidRPr="000B71B1">
              <w:rPr>
                <w:i/>
              </w:rPr>
              <w:t>55-59 yrs</w:t>
            </w:r>
          </w:p>
        </w:tc>
        <w:tc>
          <w:tcPr>
            <w:tcW w:w="709" w:type="dxa"/>
            <w:tcBorders>
              <w:top w:val="single" w:sz="8" w:space="0" w:color="000000"/>
              <w:left w:val="nil"/>
              <w:bottom w:val="single" w:sz="8" w:space="0" w:color="000000"/>
              <w:right w:val="nil"/>
            </w:tcBorders>
          </w:tcPr>
          <w:p w:rsidR="006C5C7D" w:rsidRPr="000B71B1" w:rsidRDefault="006C5C7D" w:rsidP="000E545B">
            <w:pPr>
              <w:pStyle w:val="T9TableDataHeader"/>
              <w:rPr>
                <w:i/>
              </w:rPr>
            </w:pPr>
            <w:r w:rsidRPr="000B71B1">
              <w:rPr>
                <w:i/>
              </w:rPr>
              <w:t>60-64 yrs</w:t>
            </w:r>
          </w:p>
        </w:tc>
        <w:tc>
          <w:tcPr>
            <w:tcW w:w="708" w:type="dxa"/>
            <w:tcBorders>
              <w:top w:val="single" w:sz="8" w:space="0" w:color="000000"/>
              <w:left w:val="nil"/>
              <w:bottom w:val="single" w:sz="8" w:space="0" w:color="000000"/>
              <w:right w:val="nil"/>
            </w:tcBorders>
          </w:tcPr>
          <w:p w:rsidR="006C5C7D" w:rsidRPr="000B71B1" w:rsidRDefault="006C5C7D" w:rsidP="000E545B">
            <w:pPr>
              <w:pStyle w:val="T9TableDataHeader"/>
              <w:rPr>
                <w:i/>
              </w:rPr>
            </w:pPr>
            <w:r w:rsidRPr="000B71B1">
              <w:rPr>
                <w:i/>
              </w:rPr>
              <w:t>65-69 yrs</w:t>
            </w:r>
          </w:p>
        </w:tc>
        <w:tc>
          <w:tcPr>
            <w:tcW w:w="709" w:type="dxa"/>
            <w:tcBorders>
              <w:top w:val="single" w:sz="8" w:space="0" w:color="000000"/>
              <w:left w:val="nil"/>
              <w:bottom w:val="single" w:sz="8" w:space="0" w:color="000000"/>
              <w:right w:val="nil"/>
            </w:tcBorders>
          </w:tcPr>
          <w:p w:rsidR="006C5C7D" w:rsidRPr="000B71B1" w:rsidRDefault="006C5C7D" w:rsidP="000E545B">
            <w:pPr>
              <w:pStyle w:val="T9TableDataHeader"/>
              <w:rPr>
                <w:i/>
              </w:rPr>
            </w:pPr>
            <w:r w:rsidRPr="000B71B1">
              <w:rPr>
                <w:i/>
              </w:rPr>
              <w:t>70+ yrs</w:t>
            </w:r>
          </w:p>
        </w:tc>
      </w:tr>
      <w:tr w:rsidR="006C5C7D" w:rsidRPr="000B71B1" w:rsidTr="00F71E75">
        <w:tc>
          <w:tcPr>
            <w:tcW w:w="1526" w:type="dxa"/>
            <w:tcBorders>
              <w:left w:val="nil"/>
              <w:right w:val="nil"/>
            </w:tcBorders>
            <w:shd w:val="clear" w:color="auto" w:fill="C0C0C0"/>
          </w:tcPr>
          <w:p w:rsidR="006C5C7D" w:rsidRPr="000B71B1" w:rsidRDefault="006C5C7D" w:rsidP="000E545B">
            <w:pPr>
              <w:pStyle w:val="T9Table"/>
              <w:rPr>
                <w:b/>
                <w:i/>
              </w:rPr>
            </w:pPr>
            <w:r w:rsidRPr="000B71B1">
              <w:rPr>
                <w:b/>
                <w:i/>
              </w:rPr>
              <w:t>Student or at school (%)</w:t>
            </w:r>
          </w:p>
        </w:tc>
        <w:tc>
          <w:tcPr>
            <w:tcW w:w="642" w:type="dxa"/>
            <w:tcBorders>
              <w:left w:val="nil"/>
              <w:right w:val="nil"/>
            </w:tcBorders>
            <w:shd w:val="clear" w:color="auto" w:fill="C0C0C0"/>
          </w:tcPr>
          <w:p w:rsidR="006C5C7D" w:rsidRPr="000B71B1" w:rsidRDefault="006C5C7D" w:rsidP="000E545B">
            <w:pPr>
              <w:pStyle w:val="T9Table"/>
              <w:rPr>
                <w:i/>
              </w:rPr>
            </w:pPr>
            <w:r w:rsidRPr="000B71B1">
              <w:rPr>
                <w:i/>
              </w:rPr>
              <w:t>78.3</w:t>
            </w:r>
          </w:p>
        </w:tc>
        <w:tc>
          <w:tcPr>
            <w:tcW w:w="634" w:type="dxa"/>
            <w:tcBorders>
              <w:left w:val="nil"/>
              <w:right w:val="nil"/>
            </w:tcBorders>
            <w:shd w:val="clear" w:color="auto" w:fill="C0C0C0"/>
          </w:tcPr>
          <w:p w:rsidR="006C5C7D" w:rsidRPr="000B71B1" w:rsidRDefault="006C5C7D" w:rsidP="000E545B">
            <w:pPr>
              <w:pStyle w:val="T9Table"/>
              <w:rPr>
                <w:i/>
              </w:rPr>
            </w:pPr>
            <w:r w:rsidRPr="000B71B1">
              <w:rPr>
                <w:i/>
              </w:rPr>
              <w:t>46.7</w:t>
            </w:r>
          </w:p>
        </w:tc>
        <w:tc>
          <w:tcPr>
            <w:tcW w:w="709" w:type="dxa"/>
            <w:tcBorders>
              <w:left w:val="nil"/>
              <w:right w:val="nil"/>
            </w:tcBorders>
            <w:shd w:val="clear" w:color="auto" w:fill="C0C0C0"/>
          </w:tcPr>
          <w:p w:rsidR="006C5C7D" w:rsidRPr="000B71B1" w:rsidRDefault="006C5C7D" w:rsidP="000E545B">
            <w:pPr>
              <w:pStyle w:val="T9Table"/>
              <w:rPr>
                <w:i/>
              </w:rPr>
            </w:pPr>
            <w:r w:rsidRPr="000B71B1">
              <w:rPr>
                <w:i/>
              </w:rPr>
              <w:t>7.4</w:t>
            </w:r>
          </w:p>
        </w:tc>
        <w:tc>
          <w:tcPr>
            <w:tcW w:w="708" w:type="dxa"/>
            <w:tcBorders>
              <w:left w:val="nil"/>
              <w:right w:val="nil"/>
            </w:tcBorders>
            <w:shd w:val="clear" w:color="auto" w:fill="C0C0C0"/>
          </w:tcPr>
          <w:p w:rsidR="006C5C7D" w:rsidRPr="000B71B1" w:rsidRDefault="006C5C7D" w:rsidP="000E545B">
            <w:pPr>
              <w:pStyle w:val="T9Table"/>
              <w:rPr>
                <w:i/>
              </w:rPr>
            </w:pPr>
            <w:r w:rsidRPr="000B71B1">
              <w:rPr>
                <w:i/>
              </w:rPr>
              <w:t>0</w:t>
            </w:r>
          </w:p>
        </w:tc>
        <w:tc>
          <w:tcPr>
            <w:tcW w:w="709" w:type="dxa"/>
            <w:tcBorders>
              <w:left w:val="nil"/>
              <w:right w:val="nil"/>
            </w:tcBorders>
            <w:shd w:val="clear" w:color="auto" w:fill="C0C0C0"/>
          </w:tcPr>
          <w:p w:rsidR="006C5C7D" w:rsidRPr="000B71B1" w:rsidRDefault="006C5C7D" w:rsidP="000E545B">
            <w:pPr>
              <w:pStyle w:val="T9Table"/>
              <w:rPr>
                <w:i/>
              </w:rPr>
            </w:pPr>
            <w:r w:rsidRPr="000B71B1">
              <w:rPr>
                <w:i/>
              </w:rPr>
              <w:t>0</w:t>
            </w:r>
          </w:p>
        </w:tc>
        <w:tc>
          <w:tcPr>
            <w:tcW w:w="709" w:type="dxa"/>
            <w:tcBorders>
              <w:left w:val="nil"/>
              <w:right w:val="nil"/>
            </w:tcBorders>
            <w:shd w:val="clear" w:color="auto" w:fill="C0C0C0"/>
          </w:tcPr>
          <w:p w:rsidR="006C5C7D" w:rsidRPr="000B71B1" w:rsidRDefault="006C5C7D" w:rsidP="000E545B">
            <w:pPr>
              <w:pStyle w:val="T9Table"/>
              <w:rPr>
                <w:i/>
              </w:rPr>
            </w:pPr>
            <w:r w:rsidRPr="000B71B1">
              <w:rPr>
                <w:i/>
              </w:rPr>
              <w:t>0</w:t>
            </w:r>
          </w:p>
        </w:tc>
        <w:tc>
          <w:tcPr>
            <w:tcW w:w="709" w:type="dxa"/>
            <w:tcBorders>
              <w:left w:val="nil"/>
              <w:right w:val="nil"/>
            </w:tcBorders>
            <w:shd w:val="clear" w:color="auto" w:fill="C0C0C0"/>
          </w:tcPr>
          <w:p w:rsidR="006C5C7D" w:rsidRPr="000B71B1" w:rsidRDefault="006C5C7D" w:rsidP="000E545B">
            <w:pPr>
              <w:pStyle w:val="T9Table"/>
              <w:rPr>
                <w:i/>
              </w:rPr>
            </w:pPr>
            <w:r w:rsidRPr="000B71B1">
              <w:rPr>
                <w:i/>
              </w:rPr>
              <w:t>0</w:t>
            </w:r>
          </w:p>
        </w:tc>
        <w:tc>
          <w:tcPr>
            <w:tcW w:w="708" w:type="dxa"/>
            <w:tcBorders>
              <w:left w:val="nil"/>
              <w:right w:val="nil"/>
            </w:tcBorders>
            <w:shd w:val="clear" w:color="auto" w:fill="C0C0C0"/>
          </w:tcPr>
          <w:p w:rsidR="006C5C7D" w:rsidRPr="000B71B1" w:rsidRDefault="006C5C7D" w:rsidP="000E545B">
            <w:pPr>
              <w:pStyle w:val="T9Table"/>
              <w:rPr>
                <w:i/>
              </w:rPr>
            </w:pPr>
            <w:r w:rsidRPr="000B71B1">
              <w:rPr>
                <w:i/>
              </w:rPr>
              <w:t>0</w:t>
            </w:r>
          </w:p>
        </w:tc>
        <w:tc>
          <w:tcPr>
            <w:tcW w:w="709" w:type="dxa"/>
            <w:tcBorders>
              <w:left w:val="nil"/>
              <w:right w:val="nil"/>
            </w:tcBorders>
            <w:shd w:val="clear" w:color="auto" w:fill="C0C0C0"/>
          </w:tcPr>
          <w:p w:rsidR="006C5C7D" w:rsidRPr="000B71B1" w:rsidRDefault="006C5C7D" w:rsidP="000E545B">
            <w:pPr>
              <w:pStyle w:val="T9Table"/>
              <w:rPr>
                <w:i/>
              </w:rPr>
            </w:pPr>
            <w:r w:rsidRPr="000B71B1">
              <w:rPr>
                <w:i/>
              </w:rPr>
              <w:t>0</w:t>
            </w:r>
          </w:p>
        </w:tc>
        <w:tc>
          <w:tcPr>
            <w:tcW w:w="709" w:type="dxa"/>
            <w:tcBorders>
              <w:left w:val="nil"/>
              <w:right w:val="nil"/>
            </w:tcBorders>
            <w:shd w:val="clear" w:color="auto" w:fill="C0C0C0"/>
          </w:tcPr>
          <w:p w:rsidR="006C5C7D" w:rsidRPr="000B71B1" w:rsidRDefault="006C5C7D" w:rsidP="000E545B">
            <w:pPr>
              <w:pStyle w:val="T9Table"/>
              <w:rPr>
                <w:i/>
              </w:rPr>
            </w:pPr>
            <w:r w:rsidRPr="000B71B1">
              <w:rPr>
                <w:i/>
              </w:rPr>
              <w:t>0</w:t>
            </w:r>
          </w:p>
        </w:tc>
        <w:tc>
          <w:tcPr>
            <w:tcW w:w="708" w:type="dxa"/>
            <w:tcBorders>
              <w:left w:val="nil"/>
              <w:right w:val="nil"/>
            </w:tcBorders>
            <w:shd w:val="clear" w:color="auto" w:fill="C0C0C0"/>
          </w:tcPr>
          <w:p w:rsidR="006C5C7D" w:rsidRPr="000B71B1" w:rsidRDefault="006C5C7D" w:rsidP="000E545B">
            <w:pPr>
              <w:pStyle w:val="T9Table"/>
              <w:rPr>
                <w:i/>
              </w:rPr>
            </w:pPr>
            <w:r w:rsidRPr="000B71B1">
              <w:rPr>
                <w:i/>
              </w:rPr>
              <w:t>0</w:t>
            </w:r>
          </w:p>
        </w:tc>
        <w:tc>
          <w:tcPr>
            <w:tcW w:w="709" w:type="dxa"/>
            <w:tcBorders>
              <w:left w:val="nil"/>
              <w:right w:val="nil"/>
            </w:tcBorders>
            <w:shd w:val="clear" w:color="auto" w:fill="C0C0C0"/>
          </w:tcPr>
          <w:p w:rsidR="006C5C7D" w:rsidRPr="000B71B1" w:rsidRDefault="006C5C7D" w:rsidP="000E545B">
            <w:pPr>
              <w:pStyle w:val="T9Table"/>
              <w:rPr>
                <w:i/>
              </w:rPr>
            </w:pPr>
            <w:r w:rsidRPr="000B71B1">
              <w:rPr>
                <w:i/>
              </w:rPr>
              <w:t>0</w:t>
            </w:r>
          </w:p>
        </w:tc>
      </w:tr>
      <w:tr w:rsidR="006C5C7D" w:rsidRPr="000B71B1" w:rsidTr="00F71E75">
        <w:trPr>
          <w:trHeight w:val="606"/>
        </w:trPr>
        <w:tc>
          <w:tcPr>
            <w:tcW w:w="1526" w:type="dxa"/>
          </w:tcPr>
          <w:p w:rsidR="006C5C7D" w:rsidRPr="000B71B1" w:rsidRDefault="006C5C7D" w:rsidP="000E545B">
            <w:pPr>
              <w:pStyle w:val="T9Table"/>
              <w:rPr>
                <w:b/>
                <w:i/>
              </w:rPr>
            </w:pPr>
            <w:r w:rsidRPr="000B71B1">
              <w:rPr>
                <w:b/>
                <w:i/>
              </w:rPr>
              <w:t>Ill or disabled (%)</w:t>
            </w:r>
          </w:p>
        </w:tc>
        <w:tc>
          <w:tcPr>
            <w:tcW w:w="642" w:type="dxa"/>
          </w:tcPr>
          <w:p w:rsidR="006C5C7D" w:rsidRPr="000B71B1" w:rsidRDefault="006C5C7D" w:rsidP="000E545B">
            <w:pPr>
              <w:pStyle w:val="T9Table"/>
              <w:rPr>
                <w:i/>
              </w:rPr>
            </w:pPr>
            <w:r w:rsidRPr="000B71B1">
              <w:rPr>
                <w:i/>
              </w:rPr>
              <w:t>0</w:t>
            </w:r>
          </w:p>
        </w:tc>
        <w:tc>
          <w:tcPr>
            <w:tcW w:w="634" w:type="dxa"/>
          </w:tcPr>
          <w:p w:rsidR="006C5C7D" w:rsidRPr="000B71B1" w:rsidRDefault="006C5C7D" w:rsidP="000E545B">
            <w:pPr>
              <w:pStyle w:val="T9Table"/>
              <w:rPr>
                <w:i/>
              </w:rPr>
            </w:pPr>
            <w:r w:rsidRPr="000B71B1">
              <w:rPr>
                <w:i/>
              </w:rPr>
              <w:t>0</w:t>
            </w:r>
          </w:p>
        </w:tc>
        <w:tc>
          <w:tcPr>
            <w:tcW w:w="709" w:type="dxa"/>
          </w:tcPr>
          <w:p w:rsidR="006C5C7D" w:rsidRPr="000B71B1" w:rsidRDefault="006C5C7D" w:rsidP="000E545B">
            <w:pPr>
              <w:pStyle w:val="T9Table"/>
              <w:rPr>
                <w:i/>
              </w:rPr>
            </w:pPr>
            <w:r w:rsidRPr="000B71B1">
              <w:rPr>
                <w:i/>
              </w:rPr>
              <w:t>0</w:t>
            </w:r>
          </w:p>
        </w:tc>
        <w:tc>
          <w:tcPr>
            <w:tcW w:w="708" w:type="dxa"/>
          </w:tcPr>
          <w:p w:rsidR="006C5C7D" w:rsidRPr="000B71B1" w:rsidRDefault="006C5C7D" w:rsidP="000E545B">
            <w:pPr>
              <w:pStyle w:val="T9Table"/>
              <w:rPr>
                <w:i/>
              </w:rPr>
            </w:pPr>
            <w:r w:rsidRPr="000B71B1">
              <w:rPr>
                <w:i/>
              </w:rPr>
              <w:t>0</w:t>
            </w:r>
          </w:p>
        </w:tc>
        <w:tc>
          <w:tcPr>
            <w:tcW w:w="709" w:type="dxa"/>
          </w:tcPr>
          <w:p w:rsidR="006C5C7D" w:rsidRPr="000B71B1" w:rsidRDefault="006C5C7D" w:rsidP="000E545B">
            <w:pPr>
              <w:pStyle w:val="T9Table"/>
              <w:rPr>
                <w:i/>
              </w:rPr>
            </w:pPr>
            <w:r w:rsidRPr="000B71B1">
              <w:rPr>
                <w:i/>
              </w:rPr>
              <w:t>0</w:t>
            </w:r>
          </w:p>
        </w:tc>
        <w:tc>
          <w:tcPr>
            <w:tcW w:w="709" w:type="dxa"/>
          </w:tcPr>
          <w:p w:rsidR="006C5C7D" w:rsidRPr="000B71B1" w:rsidRDefault="006C5C7D" w:rsidP="000E545B">
            <w:pPr>
              <w:pStyle w:val="T9Table"/>
              <w:rPr>
                <w:i/>
              </w:rPr>
            </w:pPr>
            <w:r w:rsidRPr="000B71B1">
              <w:rPr>
                <w:i/>
              </w:rPr>
              <w:t>0</w:t>
            </w:r>
          </w:p>
        </w:tc>
        <w:tc>
          <w:tcPr>
            <w:tcW w:w="709" w:type="dxa"/>
          </w:tcPr>
          <w:p w:rsidR="006C5C7D" w:rsidRPr="000B71B1" w:rsidRDefault="006C5C7D" w:rsidP="000E545B">
            <w:pPr>
              <w:pStyle w:val="T9Table"/>
              <w:rPr>
                <w:i/>
              </w:rPr>
            </w:pPr>
            <w:r w:rsidRPr="000B71B1">
              <w:rPr>
                <w:i/>
              </w:rPr>
              <w:t>5.9</w:t>
            </w:r>
          </w:p>
        </w:tc>
        <w:tc>
          <w:tcPr>
            <w:tcW w:w="708" w:type="dxa"/>
          </w:tcPr>
          <w:p w:rsidR="006C5C7D" w:rsidRPr="000B71B1" w:rsidRDefault="006C5C7D" w:rsidP="000E545B">
            <w:pPr>
              <w:pStyle w:val="T9Table"/>
              <w:rPr>
                <w:i/>
              </w:rPr>
            </w:pPr>
            <w:r w:rsidRPr="000B71B1">
              <w:rPr>
                <w:i/>
              </w:rPr>
              <w:t>5.7</w:t>
            </w:r>
          </w:p>
        </w:tc>
        <w:tc>
          <w:tcPr>
            <w:tcW w:w="709" w:type="dxa"/>
          </w:tcPr>
          <w:p w:rsidR="006C5C7D" w:rsidRPr="000B71B1" w:rsidRDefault="006C5C7D" w:rsidP="000E545B">
            <w:pPr>
              <w:pStyle w:val="T9Table"/>
              <w:rPr>
                <w:i/>
              </w:rPr>
            </w:pPr>
            <w:r w:rsidRPr="000B71B1">
              <w:rPr>
                <w:i/>
              </w:rPr>
              <w:t>7.1</w:t>
            </w:r>
          </w:p>
        </w:tc>
        <w:tc>
          <w:tcPr>
            <w:tcW w:w="709" w:type="dxa"/>
          </w:tcPr>
          <w:p w:rsidR="006C5C7D" w:rsidRPr="000B71B1" w:rsidRDefault="006C5C7D" w:rsidP="000E545B">
            <w:pPr>
              <w:pStyle w:val="T9Table"/>
              <w:rPr>
                <w:i/>
              </w:rPr>
            </w:pPr>
            <w:r w:rsidRPr="000B71B1">
              <w:rPr>
                <w:i/>
              </w:rPr>
              <w:t>0</w:t>
            </w:r>
          </w:p>
        </w:tc>
        <w:tc>
          <w:tcPr>
            <w:tcW w:w="708" w:type="dxa"/>
          </w:tcPr>
          <w:p w:rsidR="006C5C7D" w:rsidRPr="000B71B1" w:rsidRDefault="006C5C7D" w:rsidP="000E545B">
            <w:pPr>
              <w:pStyle w:val="T9Table"/>
              <w:rPr>
                <w:i/>
              </w:rPr>
            </w:pPr>
            <w:r w:rsidRPr="000B71B1">
              <w:rPr>
                <w:i/>
              </w:rPr>
              <w:t>0</w:t>
            </w:r>
          </w:p>
        </w:tc>
        <w:tc>
          <w:tcPr>
            <w:tcW w:w="709" w:type="dxa"/>
          </w:tcPr>
          <w:p w:rsidR="006C5C7D" w:rsidRPr="000B71B1" w:rsidRDefault="006C5C7D" w:rsidP="000E545B">
            <w:pPr>
              <w:pStyle w:val="T9Table"/>
              <w:rPr>
                <w:i/>
              </w:rPr>
            </w:pPr>
            <w:r w:rsidRPr="000B71B1">
              <w:rPr>
                <w:i/>
              </w:rPr>
              <w:t>0</w:t>
            </w:r>
          </w:p>
        </w:tc>
      </w:tr>
      <w:tr w:rsidR="006C5C7D" w:rsidRPr="000B71B1" w:rsidTr="00F71E75">
        <w:trPr>
          <w:trHeight w:val="606"/>
        </w:trPr>
        <w:tc>
          <w:tcPr>
            <w:tcW w:w="1526" w:type="dxa"/>
            <w:tcBorders>
              <w:left w:val="nil"/>
              <w:right w:val="nil"/>
            </w:tcBorders>
            <w:shd w:val="clear" w:color="auto" w:fill="C0C0C0"/>
          </w:tcPr>
          <w:p w:rsidR="006C5C7D" w:rsidRPr="000B71B1" w:rsidRDefault="006C5C7D" w:rsidP="000E545B">
            <w:pPr>
              <w:pStyle w:val="T9Table"/>
              <w:rPr>
                <w:b/>
                <w:i/>
              </w:rPr>
            </w:pPr>
            <w:r w:rsidRPr="000B71B1">
              <w:rPr>
                <w:b/>
                <w:i/>
              </w:rPr>
              <w:t>Could not find full-time job (%)</w:t>
            </w:r>
          </w:p>
        </w:tc>
        <w:tc>
          <w:tcPr>
            <w:tcW w:w="642" w:type="dxa"/>
            <w:tcBorders>
              <w:left w:val="nil"/>
              <w:right w:val="nil"/>
            </w:tcBorders>
            <w:shd w:val="clear" w:color="auto" w:fill="C0C0C0"/>
          </w:tcPr>
          <w:p w:rsidR="006C5C7D" w:rsidRPr="000B71B1" w:rsidRDefault="006C5C7D" w:rsidP="000E545B">
            <w:pPr>
              <w:pStyle w:val="T9Table"/>
              <w:rPr>
                <w:i/>
              </w:rPr>
            </w:pPr>
            <w:r w:rsidRPr="000B71B1">
              <w:rPr>
                <w:i/>
              </w:rPr>
              <w:t>18.4</w:t>
            </w:r>
          </w:p>
        </w:tc>
        <w:tc>
          <w:tcPr>
            <w:tcW w:w="634" w:type="dxa"/>
            <w:tcBorders>
              <w:left w:val="nil"/>
              <w:right w:val="nil"/>
            </w:tcBorders>
            <w:shd w:val="clear" w:color="auto" w:fill="C0C0C0"/>
          </w:tcPr>
          <w:p w:rsidR="006C5C7D" w:rsidRPr="000B71B1" w:rsidRDefault="006C5C7D" w:rsidP="000E545B">
            <w:pPr>
              <w:pStyle w:val="T9Table"/>
              <w:rPr>
                <w:i/>
              </w:rPr>
            </w:pPr>
            <w:r w:rsidRPr="000B71B1">
              <w:rPr>
                <w:i/>
              </w:rPr>
              <w:t>42.1</w:t>
            </w:r>
          </w:p>
        </w:tc>
        <w:tc>
          <w:tcPr>
            <w:tcW w:w="709" w:type="dxa"/>
            <w:tcBorders>
              <w:left w:val="nil"/>
              <w:right w:val="nil"/>
            </w:tcBorders>
            <w:shd w:val="clear" w:color="auto" w:fill="C0C0C0"/>
          </w:tcPr>
          <w:p w:rsidR="006C5C7D" w:rsidRPr="000B71B1" w:rsidRDefault="006C5C7D" w:rsidP="000E545B">
            <w:pPr>
              <w:pStyle w:val="T9Table"/>
              <w:rPr>
                <w:i/>
              </w:rPr>
            </w:pPr>
            <w:r w:rsidRPr="000B71B1">
              <w:rPr>
                <w:i/>
              </w:rPr>
              <w:t>44.2</w:t>
            </w:r>
          </w:p>
        </w:tc>
        <w:tc>
          <w:tcPr>
            <w:tcW w:w="708" w:type="dxa"/>
            <w:tcBorders>
              <w:left w:val="nil"/>
              <w:right w:val="nil"/>
            </w:tcBorders>
            <w:shd w:val="clear" w:color="auto" w:fill="C0C0C0"/>
          </w:tcPr>
          <w:p w:rsidR="006C5C7D" w:rsidRPr="000B71B1" w:rsidRDefault="006C5C7D" w:rsidP="000E545B">
            <w:pPr>
              <w:pStyle w:val="T9Table"/>
              <w:rPr>
                <w:i/>
              </w:rPr>
            </w:pPr>
            <w:r w:rsidRPr="000B71B1">
              <w:rPr>
                <w:i/>
              </w:rPr>
              <w:t>0</w:t>
            </w:r>
          </w:p>
        </w:tc>
        <w:tc>
          <w:tcPr>
            <w:tcW w:w="709" w:type="dxa"/>
            <w:tcBorders>
              <w:left w:val="nil"/>
              <w:right w:val="nil"/>
            </w:tcBorders>
            <w:shd w:val="clear" w:color="auto" w:fill="C0C0C0"/>
          </w:tcPr>
          <w:p w:rsidR="006C5C7D" w:rsidRPr="000B71B1" w:rsidRDefault="006C5C7D" w:rsidP="000E545B">
            <w:pPr>
              <w:pStyle w:val="T9Table"/>
              <w:rPr>
                <w:i/>
              </w:rPr>
            </w:pPr>
            <w:r w:rsidRPr="000B71B1">
              <w:rPr>
                <w:i/>
              </w:rPr>
              <w:t>24.2</w:t>
            </w:r>
          </w:p>
        </w:tc>
        <w:tc>
          <w:tcPr>
            <w:tcW w:w="709" w:type="dxa"/>
            <w:tcBorders>
              <w:left w:val="nil"/>
              <w:right w:val="nil"/>
            </w:tcBorders>
            <w:shd w:val="clear" w:color="auto" w:fill="C0C0C0"/>
          </w:tcPr>
          <w:p w:rsidR="006C5C7D" w:rsidRPr="000B71B1" w:rsidRDefault="006C5C7D" w:rsidP="000E545B">
            <w:pPr>
              <w:pStyle w:val="T9Table"/>
              <w:rPr>
                <w:i/>
              </w:rPr>
            </w:pPr>
            <w:r w:rsidRPr="000B71B1">
              <w:rPr>
                <w:i/>
              </w:rPr>
              <w:t>43.7</w:t>
            </w:r>
          </w:p>
        </w:tc>
        <w:tc>
          <w:tcPr>
            <w:tcW w:w="709" w:type="dxa"/>
            <w:tcBorders>
              <w:left w:val="nil"/>
              <w:right w:val="nil"/>
            </w:tcBorders>
            <w:shd w:val="clear" w:color="auto" w:fill="C0C0C0"/>
          </w:tcPr>
          <w:p w:rsidR="006C5C7D" w:rsidRPr="000B71B1" w:rsidRDefault="006C5C7D" w:rsidP="000E545B">
            <w:pPr>
              <w:pStyle w:val="T9Table"/>
              <w:rPr>
                <w:i/>
              </w:rPr>
            </w:pPr>
            <w:r w:rsidRPr="000B71B1">
              <w:rPr>
                <w:i/>
              </w:rPr>
              <w:t>27.4</w:t>
            </w:r>
          </w:p>
        </w:tc>
        <w:tc>
          <w:tcPr>
            <w:tcW w:w="708" w:type="dxa"/>
            <w:tcBorders>
              <w:left w:val="nil"/>
              <w:right w:val="nil"/>
            </w:tcBorders>
            <w:shd w:val="clear" w:color="auto" w:fill="C0C0C0"/>
          </w:tcPr>
          <w:p w:rsidR="006C5C7D" w:rsidRPr="000B71B1" w:rsidRDefault="006C5C7D" w:rsidP="000E545B">
            <w:pPr>
              <w:pStyle w:val="T9Table"/>
              <w:rPr>
                <w:i/>
              </w:rPr>
            </w:pPr>
            <w:r w:rsidRPr="000B71B1">
              <w:rPr>
                <w:i/>
              </w:rPr>
              <w:t>35.5</w:t>
            </w:r>
          </w:p>
        </w:tc>
        <w:tc>
          <w:tcPr>
            <w:tcW w:w="709" w:type="dxa"/>
            <w:tcBorders>
              <w:left w:val="nil"/>
              <w:right w:val="nil"/>
            </w:tcBorders>
            <w:shd w:val="clear" w:color="auto" w:fill="C0C0C0"/>
          </w:tcPr>
          <w:p w:rsidR="006C5C7D" w:rsidRPr="000B71B1" w:rsidRDefault="006C5C7D" w:rsidP="000E545B">
            <w:pPr>
              <w:pStyle w:val="T9Table"/>
              <w:rPr>
                <w:i/>
              </w:rPr>
            </w:pPr>
            <w:r w:rsidRPr="000B71B1">
              <w:rPr>
                <w:i/>
              </w:rPr>
              <w:t>36</w:t>
            </w:r>
          </w:p>
        </w:tc>
        <w:tc>
          <w:tcPr>
            <w:tcW w:w="709" w:type="dxa"/>
            <w:tcBorders>
              <w:left w:val="nil"/>
              <w:right w:val="nil"/>
            </w:tcBorders>
            <w:shd w:val="clear" w:color="auto" w:fill="C0C0C0"/>
          </w:tcPr>
          <w:p w:rsidR="006C5C7D" w:rsidRPr="000B71B1" w:rsidRDefault="006C5C7D" w:rsidP="000E545B">
            <w:pPr>
              <w:pStyle w:val="T9Table"/>
              <w:rPr>
                <w:i/>
              </w:rPr>
            </w:pPr>
            <w:r w:rsidRPr="000B71B1">
              <w:rPr>
                <w:i/>
              </w:rPr>
              <w:t>11.4</w:t>
            </w:r>
          </w:p>
        </w:tc>
        <w:tc>
          <w:tcPr>
            <w:tcW w:w="708" w:type="dxa"/>
            <w:tcBorders>
              <w:left w:val="nil"/>
              <w:right w:val="nil"/>
            </w:tcBorders>
            <w:shd w:val="clear" w:color="auto" w:fill="C0C0C0"/>
          </w:tcPr>
          <w:p w:rsidR="006C5C7D" w:rsidRPr="000B71B1" w:rsidRDefault="006C5C7D" w:rsidP="000E545B">
            <w:pPr>
              <w:pStyle w:val="T9Table"/>
              <w:rPr>
                <w:i/>
              </w:rPr>
            </w:pPr>
            <w:r w:rsidRPr="000B71B1">
              <w:rPr>
                <w:i/>
              </w:rPr>
              <w:t>0</w:t>
            </w:r>
          </w:p>
        </w:tc>
        <w:tc>
          <w:tcPr>
            <w:tcW w:w="709" w:type="dxa"/>
            <w:tcBorders>
              <w:left w:val="nil"/>
              <w:right w:val="nil"/>
            </w:tcBorders>
            <w:shd w:val="clear" w:color="auto" w:fill="C0C0C0"/>
          </w:tcPr>
          <w:p w:rsidR="006C5C7D" w:rsidRPr="000B71B1" w:rsidRDefault="006C5C7D" w:rsidP="000E545B">
            <w:pPr>
              <w:pStyle w:val="T9Table"/>
              <w:rPr>
                <w:i/>
              </w:rPr>
            </w:pPr>
            <w:r w:rsidRPr="000B71B1">
              <w:rPr>
                <w:i/>
              </w:rPr>
              <w:t>62.4</w:t>
            </w:r>
          </w:p>
        </w:tc>
      </w:tr>
      <w:tr w:rsidR="006C5C7D" w:rsidRPr="000B71B1" w:rsidTr="00F71E75">
        <w:trPr>
          <w:trHeight w:val="606"/>
        </w:trPr>
        <w:tc>
          <w:tcPr>
            <w:tcW w:w="1526" w:type="dxa"/>
            <w:tcBorders>
              <w:left w:val="nil"/>
              <w:right w:val="nil"/>
            </w:tcBorders>
            <w:shd w:val="clear" w:color="auto" w:fill="FFFFFF"/>
          </w:tcPr>
          <w:p w:rsidR="006C5C7D" w:rsidRPr="000B71B1" w:rsidRDefault="006C5C7D" w:rsidP="000E545B">
            <w:pPr>
              <w:pStyle w:val="T9Table"/>
              <w:rPr>
                <w:b/>
                <w:i/>
              </w:rPr>
            </w:pPr>
            <w:r w:rsidRPr="000B71B1">
              <w:rPr>
                <w:b/>
                <w:i/>
              </w:rPr>
              <w:t>Did not want full-time job (%)</w:t>
            </w:r>
          </w:p>
        </w:tc>
        <w:tc>
          <w:tcPr>
            <w:tcW w:w="642" w:type="dxa"/>
            <w:tcBorders>
              <w:left w:val="nil"/>
              <w:right w:val="nil"/>
            </w:tcBorders>
            <w:shd w:val="clear" w:color="auto" w:fill="FFFFFF"/>
          </w:tcPr>
          <w:p w:rsidR="006C5C7D" w:rsidRPr="000B71B1" w:rsidRDefault="006C5C7D" w:rsidP="000E545B">
            <w:pPr>
              <w:pStyle w:val="T9Table"/>
              <w:rPr>
                <w:i/>
              </w:rPr>
            </w:pPr>
            <w:r w:rsidRPr="000B71B1">
              <w:rPr>
                <w:i/>
              </w:rPr>
              <w:t>3.3</w:t>
            </w:r>
          </w:p>
        </w:tc>
        <w:tc>
          <w:tcPr>
            <w:tcW w:w="634" w:type="dxa"/>
            <w:tcBorders>
              <w:left w:val="nil"/>
              <w:right w:val="nil"/>
            </w:tcBorders>
            <w:shd w:val="clear" w:color="auto" w:fill="FFFFFF"/>
          </w:tcPr>
          <w:p w:rsidR="006C5C7D" w:rsidRPr="000B71B1" w:rsidRDefault="006C5C7D" w:rsidP="000E545B">
            <w:pPr>
              <w:pStyle w:val="T9Table"/>
              <w:rPr>
                <w:i/>
              </w:rPr>
            </w:pPr>
            <w:r w:rsidRPr="000B71B1">
              <w:rPr>
                <w:i/>
              </w:rPr>
              <w:t>11.2</w:t>
            </w:r>
          </w:p>
        </w:tc>
        <w:tc>
          <w:tcPr>
            <w:tcW w:w="709" w:type="dxa"/>
            <w:tcBorders>
              <w:left w:val="nil"/>
              <w:right w:val="nil"/>
            </w:tcBorders>
            <w:shd w:val="clear" w:color="auto" w:fill="FFFFFF"/>
          </w:tcPr>
          <w:p w:rsidR="006C5C7D" w:rsidRPr="000B71B1" w:rsidRDefault="006C5C7D" w:rsidP="000E545B">
            <w:pPr>
              <w:pStyle w:val="T9Table"/>
              <w:rPr>
                <w:i/>
              </w:rPr>
            </w:pPr>
            <w:r w:rsidRPr="000B71B1">
              <w:rPr>
                <w:i/>
              </w:rPr>
              <w:t>48.4</w:t>
            </w:r>
          </w:p>
        </w:tc>
        <w:tc>
          <w:tcPr>
            <w:tcW w:w="708" w:type="dxa"/>
            <w:tcBorders>
              <w:left w:val="nil"/>
              <w:right w:val="nil"/>
            </w:tcBorders>
            <w:shd w:val="clear" w:color="auto" w:fill="FFFFFF"/>
          </w:tcPr>
          <w:p w:rsidR="006C5C7D" w:rsidRPr="000B71B1" w:rsidRDefault="006C5C7D" w:rsidP="000E545B">
            <w:pPr>
              <w:pStyle w:val="T9Table"/>
              <w:rPr>
                <w:i/>
              </w:rPr>
            </w:pPr>
            <w:r w:rsidRPr="000B71B1">
              <w:rPr>
                <w:i/>
              </w:rPr>
              <w:t>100</w:t>
            </w:r>
          </w:p>
        </w:tc>
        <w:tc>
          <w:tcPr>
            <w:tcW w:w="709" w:type="dxa"/>
            <w:tcBorders>
              <w:left w:val="nil"/>
              <w:right w:val="nil"/>
            </w:tcBorders>
            <w:shd w:val="clear" w:color="auto" w:fill="FFFFFF"/>
          </w:tcPr>
          <w:p w:rsidR="006C5C7D" w:rsidRPr="000B71B1" w:rsidRDefault="006C5C7D" w:rsidP="000E545B">
            <w:pPr>
              <w:pStyle w:val="T9Table"/>
              <w:rPr>
                <w:i/>
              </w:rPr>
            </w:pPr>
            <w:r w:rsidRPr="000B71B1">
              <w:rPr>
                <w:i/>
              </w:rPr>
              <w:t>75.8</w:t>
            </w:r>
          </w:p>
        </w:tc>
        <w:tc>
          <w:tcPr>
            <w:tcW w:w="709" w:type="dxa"/>
            <w:tcBorders>
              <w:left w:val="nil"/>
              <w:right w:val="nil"/>
            </w:tcBorders>
            <w:shd w:val="clear" w:color="auto" w:fill="FFFFFF"/>
          </w:tcPr>
          <w:p w:rsidR="006C5C7D" w:rsidRPr="000B71B1" w:rsidRDefault="006C5C7D" w:rsidP="000E545B">
            <w:pPr>
              <w:pStyle w:val="T9Table"/>
              <w:rPr>
                <w:i/>
              </w:rPr>
            </w:pPr>
            <w:r w:rsidRPr="000B71B1">
              <w:rPr>
                <w:i/>
              </w:rPr>
              <w:t>56.3</w:t>
            </w:r>
          </w:p>
        </w:tc>
        <w:tc>
          <w:tcPr>
            <w:tcW w:w="709" w:type="dxa"/>
            <w:tcBorders>
              <w:left w:val="nil"/>
              <w:right w:val="nil"/>
            </w:tcBorders>
            <w:shd w:val="clear" w:color="auto" w:fill="FFFFFF"/>
          </w:tcPr>
          <w:p w:rsidR="006C5C7D" w:rsidRPr="000B71B1" w:rsidRDefault="006C5C7D" w:rsidP="000E545B">
            <w:pPr>
              <w:pStyle w:val="T9Table"/>
              <w:rPr>
                <w:i/>
              </w:rPr>
            </w:pPr>
            <w:r w:rsidRPr="000B71B1">
              <w:rPr>
                <w:i/>
              </w:rPr>
              <w:t>66.7</w:t>
            </w:r>
          </w:p>
        </w:tc>
        <w:tc>
          <w:tcPr>
            <w:tcW w:w="708" w:type="dxa"/>
            <w:tcBorders>
              <w:left w:val="nil"/>
              <w:right w:val="nil"/>
            </w:tcBorders>
            <w:shd w:val="clear" w:color="auto" w:fill="FFFFFF"/>
          </w:tcPr>
          <w:p w:rsidR="006C5C7D" w:rsidRPr="000B71B1" w:rsidRDefault="006C5C7D" w:rsidP="000E545B">
            <w:pPr>
              <w:pStyle w:val="T9Table"/>
              <w:rPr>
                <w:i/>
              </w:rPr>
            </w:pPr>
            <w:r w:rsidRPr="000B71B1">
              <w:rPr>
                <w:i/>
              </w:rPr>
              <w:t>58.8</w:t>
            </w:r>
          </w:p>
        </w:tc>
        <w:tc>
          <w:tcPr>
            <w:tcW w:w="709" w:type="dxa"/>
            <w:tcBorders>
              <w:left w:val="nil"/>
              <w:right w:val="nil"/>
            </w:tcBorders>
            <w:shd w:val="clear" w:color="auto" w:fill="FFFFFF"/>
          </w:tcPr>
          <w:p w:rsidR="006C5C7D" w:rsidRPr="000B71B1" w:rsidRDefault="006C5C7D" w:rsidP="000E545B">
            <w:pPr>
              <w:pStyle w:val="T9Table"/>
              <w:rPr>
                <w:i/>
              </w:rPr>
            </w:pPr>
            <w:r w:rsidRPr="000B71B1">
              <w:rPr>
                <w:i/>
              </w:rPr>
              <w:t>56.8</w:t>
            </w:r>
          </w:p>
        </w:tc>
        <w:tc>
          <w:tcPr>
            <w:tcW w:w="709" w:type="dxa"/>
            <w:tcBorders>
              <w:left w:val="nil"/>
              <w:right w:val="nil"/>
            </w:tcBorders>
            <w:shd w:val="clear" w:color="auto" w:fill="FFFFFF"/>
          </w:tcPr>
          <w:p w:rsidR="006C5C7D" w:rsidRPr="000B71B1" w:rsidRDefault="006C5C7D" w:rsidP="000E545B">
            <w:pPr>
              <w:pStyle w:val="T9Table"/>
              <w:rPr>
                <w:i/>
              </w:rPr>
            </w:pPr>
            <w:r w:rsidRPr="000B71B1">
              <w:rPr>
                <w:i/>
              </w:rPr>
              <w:t>88.6</w:t>
            </w:r>
          </w:p>
        </w:tc>
        <w:tc>
          <w:tcPr>
            <w:tcW w:w="708" w:type="dxa"/>
            <w:tcBorders>
              <w:left w:val="nil"/>
              <w:right w:val="nil"/>
            </w:tcBorders>
            <w:shd w:val="clear" w:color="auto" w:fill="FFFFFF"/>
          </w:tcPr>
          <w:p w:rsidR="006C5C7D" w:rsidRPr="000B71B1" w:rsidRDefault="006C5C7D" w:rsidP="000E545B">
            <w:pPr>
              <w:pStyle w:val="T9Table"/>
              <w:rPr>
                <w:i/>
              </w:rPr>
            </w:pPr>
            <w:r w:rsidRPr="000B71B1">
              <w:rPr>
                <w:i/>
              </w:rPr>
              <w:t>100</w:t>
            </w:r>
          </w:p>
        </w:tc>
        <w:tc>
          <w:tcPr>
            <w:tcW w:w="709" w:type="dxa"/>
            <w:tcBorders>
              <w:left w:val="nil"/>
              <w:right w:val="nil"/>
            </w:tcBorders>
            <w:shd w:val="clear" w:color="auto" w:fill="FFFFFF"/>
          </w:tcPr>
          <w:p w:rsidR="006C5C7D" w:rsidRPr="000B71B1" w:rsidRDefault="006C5C7D" w:rsidP="000E545B">
            <w:pPr>
              <w:pStyle w:val="T9Table"/>
              <w:rPr>
                <w:i/>
              </w:rPr>
            </w:pPr>
            <w:r w:rsidRPr="000B71B1">
              <w:rPr>
                <w:i/>
              </w:rPr>
              <w:t xml:space="preserve">  37.6</w:t>
            </w:r>
          </w:p>
        </w:tc>
      </w:tr>
    </w:tbl>
    <w:p w:rsidR="006C5C7D" w:rsidRPr="000B71B1" w:rsidRDefault="006C5C7D" w:rsidP="000E545B">
      <w:pPr>
        <w:pStyle w:val="T9Table"/>
      </w:pPr>
      <w:r w:rsidRPr="000B71B1">
        <w:t>Source: Quarterly Labour Force Survey, April-June 2013</w:t>
      </w:r>
    </w:p>
    <w:p w:rsidR="00572D4C" w:rsidRPr="000B71B1" w:rsidRDefault="00572D4C" w:rsidP="006C5C7D">
      <w:pPr>
        <w:autoSpaceDE w:val="0"/>
        <w:autoSpaceDN w:val="0"/>
        <w:adjustRightInd w:val="0"/>
        <w:rPr>
          <w:rFonts w:ascii="Arial" w:hAnsi="Arial" w:cs="Arial"/>
          <w:sz w:val="20"/>
          <w:szCs w:val="20"/>
        </w:rPr>
        <w:sectPr w:rsidR="00572D4C" w:rsidRPr="000B71B1" w:rsidSect="00572D4C">
          <w:headerReference w:type="even" r:id="rId24"/>
          <w:headerReference w:type="first" r:id="rId25"/>
          <w:pgSz w:w="11907" w:h="16840" w:code="9"/>
          <w:pgMar w:top="2552" w:right="680" w:bottom="1440" w:left="3686" w:header="709" w:footer="709" w:gutter="0"/>
          <w:cols w:space="708"/>
          <w:formProt w:val="0"/>
          <w:titlePg/>
          <w:docGrid w:linePitch="360"/>
        </w:sectPr>
      </w:pPr>
    </w:p>
    <w:p w:rsidR="00572D4C" w:rsidRPr="000B71B1" w:rsidRDefault="00572D4C" w:rsidP="00572D4C">
      <w:pPr>
        <w:pStyle w:val="T9SectionNumber"/>
      </w:pPr>
      <w:r w:rsidRPr="000B71B1">
        <w:t>Section three</w:t>
      </w:r>
    </w:p>
    <w:p w:rsidR="00572D4C" w:rsidRPr="000B71B1" w:rsidRDefault="00572D4C" w:rsidP="00572D4C">
      <w:pPr>
        <w:pStyle w:val="T9SectionTitle"/>
      </w:pPr>
      <w:bookmarkStart w:id="26" w:name="_bm000000015"/>
      <w:r w:rsidRPr="000B71B1">
        <w:t>Casualisation and low pay: the implications</w:t>
      </w:r>
      <w:bookmarkEnd w:id="26"/>
    </w:p>
    <w:p w:rsidR="009B287F" w:rsidRPr="000B71B1" w:rsidRDefault="009B287F" w:rsidP="009B287F">
      <w:pPr>
        <w:pStyle w:val="T9TextBody"/>
      </w:pPr>
      <w:r w:rsidRPr="000B71B1">
        <w:t>Employers’ search for flexibility continues to fuel arguments that the UK has a polarized labour market. It seems that the number of workers for whom paid work is more about social exclusion than social inclusion is growing. The increased prominence of zero-hours contracts as a feature of casualisation represents a stark shift in the balance of risk in labour market activity towards low paid workers. It is a process that reinforces concerns about job quality and a ‘precarity trap’ and risk-strewn existence for the low paid</w:t>
      </w:r>
      <w:r w:rsidR="00FD3C30" w:rsidRPr="000B71B1">
        <w:t>.</w:t>
      </w:r>
      <w:r w:rsidR="00FD3C30" w:rsidRPr="000B71B1">
        <w:rPr>
          <w:rStyle w:val="FootnoteReference"/>
        </w:rPr>
        <w:footnoteReference w:id="69"/>
      </w:r>
      <w:r w:rsidRPr="000B71B1">
        <w:t xml:space="preserve"> In the current labour market and industrial context, arguments that work is a solution to poverty arguably rest on fragile foundations.</w:t>
      </w:r>
    </w:p>
    <w:p w:rsidR="009B287F" w:rsidRPr="000B71B1" w:rsidRDefault="009B287F" w:rsidP="009B287F">
      <w:pPr>
        <w:pStyle w:val="T9TextBody"/>
      </w:pPr>
      <w:r w:rsidRPr="000B71B1">
        <w:t>The recent announcement of a three per cent rise in the National Minimum Wage (NMW) is to be welcomed as the NMW remains a valuable instrument for fostering fair labour standards across the UK labour market. However, as noted in a recent report from the Resolution Foundation</w:t>
      </w:r>
      <w:r w:rsidR="00870177" w:rsidRPr="000B71B1">
        <w:t>,</w:t>
      </w:r>
      <w:r w:rsidR="00870177" w:rsidRPr="000B71B1">
        <w:rPr>
          <w:rStyle w:val="FootnoteReference"/>
        </w:rPr>
        <w:footnoteReference w:id="70"/>
      </w:r>
      <w:r w:rsidRPr="000B71B1">
        <w:t xml:space="preserve"> the National Minimum Wage framework as it currently stands is no longer strong enough to tackle the country’s low pay problems. </w:t>
      </w:r>
    </w:p>
    <w:p w:rsidR="009B287F" w:rsidRPr="000B71B1" w:rsidRDefault="009B287F" w:rsidP="009B287F">
      <w:pPr>
        <w:pStyle w:val="T9TextBody"/>
      </w:pPr>
      <w:r w:rsidRPr="000B71B1">
        <w:t>More attention needs to be given to the NMW alongside other dimensions of casualisation and low pay in order to help address the worst faces of insecurity and underemployment; and tackle in-work poverty. Issues to be addressed include:</w:t>
      </w:r>
    </w:p>
    <w:p w:rsidR="009B287F" w:rsidRPr="000B71B1" w:rsidRDefault="009B287F" w:rsidP="009B287F">
      <w:pPr>
        <w:pStyle w:val="T9Bullet"/>
      </w:pPr>
      <w:r w:rsidRPr="000B71B1">
        <w:rPr>
          <w:rFonts w:ascii="Frutiger 55" w:hAnsi="Frutiger 55"/>
          <w:b/>
          <w:snapToGrid/>
          <w:szCs w:val="24"/>
        </w:rPr>
        <w:t>Greater regulation of the use of zero-hours contracts.</w:t>
      </w:r>
      <w:r w:rsidRPr="000B71B1">
        <w:t xml:space="preserve"> Heightened debate, over the extent to which the growth in zero-hours contracts has negative consequences for individuals</w:t>
      </w:r>
      <w:r w:rsidR="00D5043A">
        <w:t xml:space="preserve"> and the economy, has led to a government r</w:t>
      </w:r>
      <w:r w:rsidRPr="000B71B1">
        <w:t>eview. The review provides a timely opportunity for rigorous scrutiny of labour market restructuring; the ‘winners’ and the ‘losers’. Greater regulation of their use would be a welcome step change in approach, which appears to be needed in order to address the insecurities of zero-hours contract workers in a labour market position which is not of their c</w:t>
      </w:r>
      <w:r w:rsidR="00B81365">
        <w:t>hoice or a constrained choice</w:t>
      </w:r>
      <w:r w:rsidRPr="000B71B1">
        <w:rPr>
          <w:rFonts w:eastAsia="SimSun"/>
        </w:rPr>
        <w:t xml:space="preserve">. Employers do have room for </w:t>
      </w:r>
      <w:r w:rsidR="00D5043A" w:rsidRPr="000B71B1">
        <w:rPr>
          <w:rFonts w:eastAsia="SimSun"/>
        </w:rPr>
        <w:t>manoeuvre</w:t>
      </w:r>
      <w:r w:rsidRPr="000B71B1">
        <w:t>. In the 2011 Workplace Employment Relations Survey, workplaces that had been strongly affected by the recession were no more likely to use flexible working practices than those that had been less affected</w:t>
      </w:r>
      <w:r w:rsidR="00870177" w:rsidRPr="000B71B1">
        <w:t>.</w:t>
      </w:r>
      <w:r w:rsidR="00870177" w:rsidRPr="000B71B1">
        <w:rPr>
          <w:rStyle w:val="FootnoteReference"/>
        </w:rPr>
        <w:footnoteReference w:id="71"/>
      </w:r>
    </w:p>
    <w:p w:rsidR="009B287F" w:rsidRPr="000B71B1" w:rsidRDefault="009B287F" w:rsidP="009B287F">
      <w:pPr>
        <w:pStyle w:val="T9Bullet"/>
      </w:pPr>
      <w:r w:rsidRPr="000B71B1">
        <w:rPr>
          <w:rFonts w:ascii="Frutiger 55" w:hAnsi="Frutiger 55"/>
          <w:b/>
          <w:snapToGrid/>
          <w:szCs w:val="24"/>
        </w:rPr>
        <w:t>Better enforcement of the national minimum wage and greater efforts to reduce pay inequalities.</w:t>
      </w:r>
      <w:r w:rsidRPr="000B71B1">
        <w:t xml:space="preserve"> For example, enforcement by civil penalty is still largely invisible and the record for prosecutions is woefully low</w:t>
      </w:r>
      <w:r w:rsidR="00875132" w:rsidRPr="000B71B1">
        <w:rPr>
          <w:rStyle w:val="FootnoteReference"/>
        </w:rPr>
        <w:footnoteReference w:id="72"/>
      </w:r>
      <w:r w:rsidRPr="000B71B1">
        <w:t xml:space="preserve"> and must be fuelling employer complacency with regard to their legal obligations. The work of the Living Wage Commission is important in engaging with wider pay inequalities and low income.</w:t>
      </w:r>
    </w:p>
    <w:p w:rsidR="009B287F" w:rsidRPr="000B71B1" w:rsidRDefault="009B287F" w:rsidP="009B287F">
      <w:pPr>
        <w:pStyle w:val="T9Bullet"/>
      </w:pPr>
      <w:r w:rsidRPr="000B71B1">
        <w:rPr>
          <w:rFonts w:ascii="Frutiger 55" w:hAnsi="Frutiger 55"/>
          <w:b/>
          <w:snapToGrid/>
          <w:szCs w:val="24"/>
        </w:rPr>
        <w:t>Greater transparency and certainty around hours, so that workers are able to budget and coordinate childcare for their families.</w:t>
      </w:r>
      <w:r w:rsidRPr="000B71B1">
        <w:t xml:space="preserve"> To this end we need to reduce the extent to which workers are on call without payment. This certainty may also contribute to the introduction of universal credit being effective for vulnerable workers; given concerns about the negative interactions between in-work benefits and irregular hours working.</w:t>
      </w:r>
    </w:p>
    <w:p w:rsidR="009B287F" w:rsidRPr="000B71B1" w:rsidRDefault="009B287F" w:rsidP="009B287F">
      <w:pPr>
        <w:pStyle w:val="T9Bullet"/>
      </w:pPr>
      <w:r w:rsidRPr="000B71B1">
        <w:rPr>
          <w:rFonts w:ascii="Frutiger 55" w:hAnsi="Frutiger 55"/>
          <w:b/>
          <w:snapToGrid/>
          <w:szCs w:val="24"/>
        </w:rPr>
        <w:t>Engagement with the impact of casualisation on individual and family livelihoods, labour market progression and future prospects.</w:t>
      </w:r>
      <w:r w:rsidRPr="000B71B1">
        <w:t xml:space="preserve"> As more and more people hit the glass ceiling in British society</w:t>
      </w:r>
      <w:r w:rsidR="00875132" w:rsidRPr="000B71B1">
        <w:t>,</w:t>
      </w:r>
      <w:r w:rsidR="00875132" w:rsidRPr="000B71B1">
        <w:rPr>
          <w:rStyle w:val="FootnoteReference"/>
        </w:rPr>
        <w:footnoteReference w:id="73"/>
      </w:r>
      <w:r w:rsidRPr="000B71B1">
        <w:t xml:space="preserve"> data on involuntary temporary employment and working hours underemployment is indicative of the desire of many working age adults to work to improve livelihoods. However, the low paid landscape in which they are trying to fulfil these aspirations is a bleak one. There is an urgent need to look at issues of job quality.</w:t>
      </w:r>
    </w:p>
    <w:p w:rsidR="00572D4C" w:rsidRPr="000B71B1" w:rsidRDefault="00572D4C" w:rsidP="00572D4C">
      <w:pPr>
        <w:pStyle w:val="T9TextBody"/>
      </w:pPr>
    </w:p>
    <w:p w:rsidR="006C5C7D" w:rsidRPr="000B71B1" w:rsidRDefault="006C5C7D" w:rsidP="006C5C7D">
      <w:pPr>
        <w:autoSpaceDE w:val="0"/>
        <w:autoSpaceDN w:val="0"/>
        <w:adjustRightInd w:val="0"/>
        <w:rPr>
          <w:rFonts w:ascii="Arial" w:hAnsi="Arial" w:cs="Arial"/>
          <w:sz w:val="20"/>
          <w:szCs w:val="20"/>
        </w:rPr>
      </w:pPr>
    </w:p>
    <w:p w:rsidR="00572D4C" w:rsidRPr="000B71B1" w:rsidRDefault="00572D4C" w:rsidP="006C5C7D">
      <w:pPr>
        <w:autoSpaceDE w:val="0"/>
        <w:autoSpaceDN w:val="0"/>
        <w:adjustRightInd w:val="0"/>
        <w:rPr>
          <w:rFonts w:ascii="Arial" w:hAnsi="Arial" w:cs="Arial"/>
          <w:sz w:val="20"/>
          <w:szCs w:val="20"/>
        </w:rPr>
      </w:pPr>
    </w:p>
    <w:p w:rsidR="006C5C7D" w:rsidRPr="000B71B1" w:rsidRDefault="006C5C7D" w:rsidP="006C5C7D">
      <w:pPr>
        <w:autoSpaceDE w:val="0"/>
        <w:autoSpaceDN w:val="0"/>
        <w:adjustRightInd w:val="0"/>
        <w:rPr>
          <w:rFonts w:ascii="Arial" w:hAnsi="Arial" w:cs="Arial"/>
          <w:sz w:val="20"/>
          <w:szCs w:val="20"/>
        </w:rPr>
      </w:pPr>
    </w:p>
    <w:p w:rsidR="006C5C7D" w:rsidRPr="000B71B1" w:rsidRDefault="006C5C7D" w:rsidP="003A37F6">
      <w:pPr>
        <w:pStyle w:val="T9TextBody"/>
      </w:pPr>
    </w:p>
    <w:p w:rsidR="003A37F6" w:rsidRPr="000B71B1" w:rsidRDefault="003A37F6" w:rsidP="00E7741A">
      <w:pPr>
        <w:pStyle w:val="T9TextBody"/>
      </w:pPr>
    </w:p>
    <w:p w:rsidR="003A37F6" w:rsidRPr="000B71B1" w:rsidRDefault="003A37F6" w:rsidP="00E7741A">
      <w:pPr>
        <w:pStyle w:val="T9TextBody"/>
        <w:sectPr w:rsidR="003A37F6" w:rsidRPr="000B71B1" w:rsidSect="00572D4C">
          <w:headerReference w:type="even" r:id="rId26"/>
          <w:headerReference w:type="first" r:id="rId27"/>
          <w:pgSz w:w="11907" w:h="16840" w:code="9"/>
          <w:pgMar w:top="2552" w:right="680" w:bottom="1440" w:left="3686" w:header="709" w:footer="709" w:gutter="0"/>
          <w:cols w:space="708"/>
          <w:formProt w:val="0"/>
          <w:titlePg/>
          <w:docGrid w:linePitch="360"/>
        </w:sectPr>
      </w:pPr>
    </w:p>
    <w:p w:rsidR="00891256" w:rsidRPr="000B71B1" w:rsidRDefault="00891256">
      <w:pPr>
        <w:pStyle w:val="T9BackPageText"/>
      </w:pPr>
      <w:r w:rsidRPr="000B71B1">
        <w:br w:type="page"/>
      </w:r>
      <w:r w:rsidR="00063555" w:rsidRPr="000B71B1">
        <w:rPr>
          <w:noProof/>
          <w:snapToGrid/>
          <w:sz w:val="20"/>
          <w:lang w:eastAsia="en-GB"/>
        </w:rPr>
        <w:drawing>
          <wp:anchor distT="0" distB="0" distL="114300" distR="114300" simplePos="0" relativeHeight="251658240" behindDoc="0" locked="1" layoutInCell="1" allowOverlap="1">
            <wp:simplePos x="0" y="0"/>
            <wp:positionH relativeFrom="column">
              <wp:posOffset>-39370</wp:posOffset>
            </wp:positionH>
            <wp:positionV relativeFrom="page">
              <wp:posOffset>705485</wp:posOffset>
            </wp:positionV>
            <wp:extent cx="1638300" cy="899160"/>
            <wp:effectExtent l="19050" t="0" r="0" b="0"/>
            <wp:wrapNone/>
            <wp:docPr id="8" name="Picture 8" descr="TUC logo mo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UC logo mono">
                      <a:hlinkClick r:id="rId8"/>
                    </pic:cNvPr>
                    <pic:cNvPicPr>
                      <a:picLocks noChangeAspect="1" noChangeArrowheads="1"/>
                    </pic:cNvPicPr>
                  </pic:nvPicPr>
                  <pic:blipFill>
                    <a:blip r:embed="rId9" cstate="print"/>
                    <a:srcRect/>
                    <a:stretch>
                      <a:fillRect/>
                    </a:stretch>
                  </pic:blipFill>
                  <pic:spPr bwMode="auto">
                    <a:xfrm>
                      <a:off x="0" y="0"/>
                      <a:ext cx="1638300" cy="899160"/>
                    </a:xfrm>
                    <a:prstGeom prst="rect">
                      <a:avLst/>
                    </a:prstGeom>
                    <a:noFill/>
                    <a:ln w="9525">
                      <a:noFill/>
                      <a:miter lim="800000"/>
                      <a:headEnd/>
                      <a:tailEnd/>
                    </a:ln>
                  </pic:spPr>
                </pic:pic>
              </a:graphicData>
            </a:graphic>
          </wp:anchor>
        </w:drawing>
      </w:r>
      <w:r w:rsidRPr="000B71B1">
        <w:t>Trades Union Congress</w:t>
      </w:r>
    </w:p>
    <w:p w:rsidR="00891256" w:rsidRPr="000B71B1" w:rsidRDefault="00891256">
      <w:pPr>
        <w:pStyle w:val="T9BackPageText"/>
      </w:pPr>
      <w:r w:rsidRPr="000B71B1">
        <w:t>Congress House</w:t>
      </w:r>
    </w:p>
    <w:p w:rsidR="00891256" w:rsidRPr="000B71B1" w:rsidRDefault="00891256">
      <w:pPr>
        <w:pStyle w:val="T9BackPageText"/>
      </w:pPr>
      <w:r w:rsidRPr="000B71B1">
        <w:t>Great Russell Street</w:t>
      </w:r>
    </w:p>
    <w:p w:rsidR="00891256" w:rsidRPr="000B71B1" w:rsidRDefault="00891256">
      <w:pPr>
        <w:pStyle w:val="T9BackPageText"/>
      </w:pPr>
      <w:r w:rsidRPr="000B71B1">
        <w:t>London WC1B 3LS</w:t>
      </w:r>
    </w:p>
    <w:p w:rsidR="00891256" w:rsidRPr="000B71B1" w:rsidRDefault="00891256">
      <w:pPr>
        <w:pStyle w:val="T9BackPageText"/>
      </w:pPr>
    </w:p>
    <w:p w:rsidR="00891256" w:rsidRPr="000B71B1" w:rsidRDefault="00891256">
      <w:pPr>
        <w:pStyle w:val="T9BackPageText"/>
      </w:pPr>
      <w:r w:rsidRPr="000B71B1">
        <w:t>www.tuc.org.uk</w:t>
      </w:r>
    </w:p>
    <w:p w:rsidR="00891256" w:rsidRPr="000B71B1" w:rsidRDefault="00891256">
      <w:pPr>
        <w:pStyle w:val="T9BackPageText"/>
      </w:pPr>
    </w:p>
    <w:p w:rsidR="00891256" w:rsidRPr="000B71B1" w:rsidRDefault="00891256">
      <w:pPr>
        <w:pStyle w:val="T9BackPageText"/>
      </w:pPr>
    </w:p>
    <w:p w:rsidR="00891256" w:rsidRPr="000B71B1" w:rsidRDefault="00891256">
      <w:pPr>
        <w:pStyle w:val="T9BackPageText"/>
      </w:pPr>
    </w:p>
    <w:p w:rsidR="00891256" w:rsidRPr="000B71B1" w:rsidRDefault="00891256">
      <w:pPr>
        <w:pStyle w:val="T9BackPageText"/>
      </w:pPr>
    </w:p>
    <w:p w:rsidR="00891256" w:rsidRPr="000B71B1" w:rsidRDefault="00891256">
      <w:pPr>
        <w:pStyle w:val="T9BackPageText"/>
      </w:pPr>
    </w:p>
    <w:p w:rsidR="00891256" w:rsidRPr="000B71B1" w:rsidRDefault="00891256">
      <w:pPr>
        <w:pStyle w:val="T9BackPageText"/>
      </w:pPr>
    </w:p>
    <w:p w:rsidR="00891256" w:rsidRPr="000B71B1" w:rsidRDefault="00891256">
      <w:pPr>
        <w:pStyle w:val="T9BackPageText"/>
      </w:pPr>
    </w:p>
    <w:p w:rsidR="00891256" w:rsidRPr="000B71B1" w:rsidRDefault="00891256">
      <w:pPr>
        <w:pStyle w:val="T9BackPageText"/>
      </w:pPr>
      <w:r w:rsidRPr="000B71B1">
        <w:t>contact:</w:t>
      </w:r>
    </w:p>
    <w:p w:rsidR="00891256" w:rsidRPr="000B71B1" w:rsidRDefault="00063555">
      <w:pPr>
        <w:pStyle w:val="T9BackPageText"/>
      </w:pPr>
      <w:bookmarkStart w:id="27" w:name="bmGlobName"/>
      <w:r w:rsidRPr="000B71B1">
        <w:t>Hannah Reed</w:t>
      </w:r>
      <w:bookmarkEnd w:id="27"/>
    </w:p>
    <w:p w:rsidR="00891256" w:rsidRPr="000B71B1" w:rsidRDefault="00063555">
      <w:pPr>
        <w:pStyle w:val="T9BackPageText"/>
      </w:pPr>
      <w:bookmarkStart w:id="28" w:name="bmGlobTelephone"/>
      <w:r w:rsidRPr="000B71B1">
        <w:t>020 7467 1336</w:t>
      </w:r>
      <w:bookmarkEnd w:id="28"/>
    </w:p>
    <w:p w:rsidR="00891256" w:rsidRPr="000B71B1" w:rsidRDefault="00063555">
      <w:pPr>
        <w:pStyle w:val="T9BackPageText"/>
      </w:pPr>
      <w:bookmarkStart w:id="29" w:name="bmGlobEmail"/>
      <w:r w:rsidRPr="000B71B1">
        <w:t>hreed@tuc.org.uk</w:t>
      </w:r>
      <w:bookmarkEnd w:id="29"/>
    </w:p>
    <w:p w:rsidR="00891256" w:rsidRPr="000B71B1" w:rsidRDefault="00891256">
      <w:pPr>
        <w:pStyle w:val="T9BackPageText"/>
      </w:pPr>
    </w:p>
    <w:p w:rsidR="00891256" w:rsidRPr="000B71B1" w:rsidRDefault="00891256">
      <w:pPr>
        <w:pStyle w:val="T9BackPageText"/>
      </w:pPr>
    </w:p>
    <w:p w:rsidR="00891256" w:rsidRPr="000B71B1" w:rsidRDefault="00891256">
      <w:pPr>
        <w:pStyle w:val="T9BackPageText"/>
      </w:pPr>
    </w:p>
    <w:p w:rsidR="00891256" w:rsidRPr="000B71B1" w:rsidRDefault="00891256">
      <w:pPr>
        <w:pStyle w:val="T9BackPageText"/>
      </w:pPr>
    </w:p>
    <w:p w:rsidR="00891256" w:rsidRPr="000B71B1" w:rsidRDefault="00891256">
      <w:pPr>
        <w:pStyle w:val="T9BackPageText"/>
      </w:pPr>
    </w:p>
    <w:p w:rsidR="00891256" w:rsidRPr="000B71B1" w:rsidRDefault="00891256">
      <w:pPr>
        <w:pStyle w:val="T9BackPageText"/>
      </w:pPr>
    </w:p>
    <w:p w:rsidR="00891256" w:rsidRPr="000B71B1" w:rsidRDefault="00891256">
      <w:pPr>
        <w:pStyle w:val="T9BackPageText"/>
      </w:pPr>
    </w:p>
    <w:p w:rsidR="00891256" w:rsidRPr="000B71B1" w:rsidRDefault="00891256">
      <w:pPr>
        <w:pStyle w:val="T9BackPageText"/>
      </w:pPr>
    </w:p>
    <w:p w:rsidR="00891256" w:rsidRPr="000B71B1" w:rsidRDefault="00891256">
      <w:pPr>
        <w:pStyle w:val="T9BackPageText"/>
      </w:pPr>
    </w:p>
    <w:p w:rsidR="00891256" w:rsidRPr="000B71B1" w:rsidRDefault="00891256">
      <w:pPr>
        <w:pStyle w:val="T9BackPageText"/>
      </w:pPr>
    </w:p>
    <w:p w:rsidR="00891256" w:rsidRPr="000B71B1" w:rsidRDefault="00891256">
      <w:pPr>
        <w:pStyle w:val="T9BackPageText"/>
      </w:pPr>
      <w:r w:rsidRPr="000B71B1">
        <w:t>© 20</w:t>
      </w:r>
      <w:r w:rsidR="00A339A9" w:rsidRPr="000B71B1">
        <w:t>1</w:t>
      </w:r>
      <w:r w:rsidR="00C97FFC" w:rsidRPr="000B71B1">
        <w:t>3</w:t>
      </w:r>
      <w:r w:rsidRPr="000B71B1">
        <w:t xml:space="preserve"> Trades Union Congress</w:t>
      </w:r>
    </w:p>
    <w:p w:rsidR="00891256" w:rsidRPr="000B71B1" w:rsidRDefault="00891256">
      <w:pPr>
        <w:pStyle w:val="T9BackPageText"/>
      </w:pPr>
      <w:bookmarkStart w:id="30" w:name="bmPrice"/>
      <w:bookmarkEnd w:id="30"/>
    </w:p>
    <w:p w:rsidR="00891256" w:rsidRPr="000B71B1" w:rsidRDefault="00891256">
      <w:pPr>
        <w:pStyle w:val="T9BackPageText"/>
      </w:pPr>
      <w:bookmarkStart w:id="31" w:name="bmISBN"/>
      <w:bookmarkEnd w:id="31"/>
    </w:p>
    <w:p w:rsidR="00891256" w:rsidRPr="000B71B1" w:rsidRDefault="00891256">
      <w:pPr>
        <w:pStyle w:val="T9BackPageText"/>
      </w:pPr>
    </w:p>
    <w:p w:rsidR="00891256" w:rsidRPr="000B71B1" w:rsidRDefault="00891256">
      <w:pPr>
        <w:pStyle w:val="T9Footnote"/>
      </w:pPr>
      <w:r w:rsidRPr="000B71B1">
        <w:t xml:space="preserve">For more copies of this title contact our ordering point on 020 7467 1294 or </w:t>
      </w:r>
      <w:hyperlink r:id="rId28" w:history="1">
        <w:r w:rsidRPr="000B71B1">
          <w:rPr>
            <w:rStyle w:val="Hyperlink"/>
          </w:rPr>
          <w:t>smills@tuc.org.uk</w:t>
        </w:r>
      </w:hyperlink>
      <w:r w:rsidRPr="000B71B1">
        <w:t>. Bulk discounts may be offered.</w:t>
      </w:r>
    </w:p>
    <w:p w:rsidR="00891256" w:rsidRPr="000B71B1" w:rsidRDefault="00891256">
      <w:pPr>
        <w:pStyle w:val="T9Footnote"/>
      </w:pPr>
    </w:p>
    <w:p w:rsidR="00891256" w:rsidRDefault="000C3B26">
      <w:pPr>
        <w:pStyle w:val="T9Footnote"/>
      </w:pPr>
      <w:r w:rsidRPr="000B71B1">
        <w:t>All TUC publications can be provided for dyslexic or visually impaired readers in an agreed accessible format, on request, at no extra cost.</w:t>
      </w:r>
    </w:p>
    <w:sectPr w:rsidR="00891256" w:rsidSect="00507665">
      <w:headerReference w:type="even" r:id="rId29"/>
      <w:headerReference w:type="default" r:id="rId30"/>
      <w:footerReference w:type="even" r:id="rId31"/>
      <w:footerReference w:type="default" r:id="rId32"/>
      <w:headerReference w:type="first" r:id="rId33"/>
      <w:footerReference w:type="first" r:id="rId34"/>
      <w:type w:val="oddPage"/>
      <w:pgSz w:w="11905" w:h="16837" w:code="9"/>
      <w:pgMar w:top="4990" w:right="4190" w:bottom="567" w:left="1191" w:header="680"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056" w:rsidRDefault="00E67056">
      <w:r>
        <w:separator/>
      </w:r>
    </w:p>
  </w:endnote>
  <w:endnote w:type="continuationSeparator" w:id="0">
    <w:p w:rsidR="00E67056" w:rsidRDefault="00E670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55">
    <w:altName w:val="Courier New"/>
    <w:panose1 w:val="000B0500000000000000"/>
    <w:charset w:val="00"/>
    <w:family w:val="swiss"/>
    <w:notTrueType/>
    <w:pitch w:val="variable"/>
    <w:sig w:usb0="00000003" w:usb1="00000000" w:usb2="00000000" w:usb3="00000000" w:csb0="00000001" w:csb1="00000000"/>
  </w:font>
  <w:font w:name="Frutiger 45">
    <w:panose1 w:val="000B0500000000000000"/>
    <w:charset w:val="00"/>
    <w:family w:val="swiss"/>
    <w:notTrueType/>
    <w:pitch w:val="variable"/>
    <w:sig w:usb0="00000003" w:usb1="00000000" w:usb2="00000000" w:usb3="00000000" w:csb0="00000001" w:csb1="00000000"/>
  </w:font>
  <w:font w:name="Sabon">
    <w:altName w:val="Courier New"/>
    <w:panose1 w:val="000005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S Me">
    <w:altName w:val="FS Me"/>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HouschkaAltPro-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76" w:rsidRDefault="00715C76">
    <w:pPr>
      <w:pStyle w:val="Footer"/>
    </w:pPr>
  </w:p>
  <w:p w:rsidR="00715C76" w:rsidRDefault="00715C76">
    <w:pPr>
      <w:pStyle w:val="Footer"/>
    </w:pPr>
  </w:p>
  <w:p w:rsidR="00715C76" w:rsidRDefault="00715C76">
    <w:pPr>
      <w:pStyle w:val="Footer"/>
    </w:pPr>
    <w:r>
      <w:tab/>
    </w:r>
    <w:r>
      <w:tab/>
    </w:r>
    <w:r w:rsidR="00DA1D5A">
      <w:rPr>
        <w:rStyle w:val="PageNumber"/>
        <w:b w:val="0"/>
        <w:bCs/>
      </w:rPr>
      <w:fldChar w:fldCharType="begin"/>
    </w:r>
    <w:r>
      <w:rPr>
        <w:rStyle w:val="PageNumber"/>
        <w:b w:val="0"/>
        <w:bCs/>
      </w:rPr>
      <w:instrText xml:space="preserve">PAGE  </w:instrText>
    </w:r>
    <w:r w:rsidR="00DA1D5A">
      <w:rPr>
        <w:rStyle w:val="PageNumber"/>
        <w:b w:val="0"/>
        <w:bCs/>
      </w:rPr>
      <w:fldChar w:fldCharType="separate"/>
    </w:r>
    <w:r w:rsidR="00356933">
      <w:rPr>
        <w:rStyle w:val="PageNumber"/>
        <w:b w:val="0"/>
        <w:bCs/>
        <w:noProof/>
      </w:rPr>
      <w:t>4</w:t>
    </w:r>
    <w:r w:rsidR="00DA1D5A">
      <w:rPr>
        <w:rStyle w:val="PageNumber"/>
        <w:b w:val="0"/>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76" w:rsidRDefault="00715C76">
    <w:pPr>
      <w:pStyle w:val="Footer"/>
    </w:pPr>
  </w:p>
  <w:p w:rsidR="00715C76" w:rsidRDefault="00715C76">
    <w:pPr>
      <w:pStyle w:val="Footer"/>
    </w:pPr>
  </w:p>
  <w:p w:rsidR="00715C76" w:rsidRDefault="00715C76">
    <w:pPr>
      <w:pStyle w:val="Footer"/>
    </w:pPr>
    <w:r>
      <w:tab/>
    </w:r>
    <w:r>
      <w:tab/>
    </w:r>
    <w:r w:rsidR="00DA1D5A">
      <w:rPr>
        <w:rStyle w:val="PageNumber"/>
        <w:b w:val="0"/>
        <w:bCs/>
      </w:rPr>
      <w:fldChar w:fldCharType="begin"/>
    </w:r>
    <w:r>
      <w:rPr>
        <w:rStyle w:val="PageNumber"/>
        <w:b w:val="0"/>
        <w:bCs/>
      </w:rPr>
      <w:instrText xml:space="preserve">PAGE  </w:instrText>
    </w:r>
    <w:r w:rsidR="00DA1D5A">
      <w:rPr>
        <w:rStyle w:val="PageNumber"/>
        <w:b w:val="0"/>
        <w:bCs/>
      </w:rPr>
      <w:fldChar w:fldCharType="separate"/>
    </w:r>
    <w:r>
      <w:rPr>
        <w:rStyle w:val="PageNumber"/>
        <w:b w:val="0"/>
        <w:bCs/>
        <w:noProof/>
      </w:rPr>
      <w:t>5</w:t>
    </w:r>
    <w:r w:rsidR="00DA1D5A">
      <w:rPr>
        <w:rStyle w:val="PageNumber"/>
        <w:b w:val="0"/>
        <w:bC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76" w:rsidRDefault="00715C76">
    <w:pPr>
      <w:pStyle w:val="Footer"/>
    </w:pPr>
  </w:p>
  <w:p w:rsidR="00715C76" w:rsidRDefault="00715C76">
    <w:pPr>
      <w:pStyle w:val="Footer"/>
    </w:pPr>
  </w:p>
  <w:p w:rsidR="00715C76" w:rsidRDefault="00715C76">
    <w:pPr>
      <w:pStyle w:val="Footer"/>
    </w:pPr>
    <w:r>
      <w:tab/>
    </w:r>
    <w:r>
      <w:tab/>
    </w:r>
    <w:r w:rsidR="00DA1D5A">
      <w:rPr>
        <w:rStyle w:val="PageNumber"/>
        <w:b w:val="0"/>
        <w:bCs/>
      </w:rPr>
      <w:fldChar w:fldCharType="begin"/>
    </w:r>
    <w:r>
      <w:rPr>
        <w:rStyle w:val="PageNumber"/>
        <w:b w:val="0"/>
        <w:bCs/>
      </w:rPr>
      <w:instrText xml:space="preserve">PAGE  </w:instrText>
    </w:r>
    <w:r w:rsidR="00DA1D5A">
      <w:rPr>
        <w:rStyle w:val="PageNumber"/>
        <w:b w:val="0"/>
        <w:bCs/>
      </w:rPr>
      <w:fldChar w:fldCharType="separate"/>
    </w:r>
    <w:r w:rsidR="00FD69A3">
      <w:rPr>
        <w:rStyle w:val="PageNumber"/>
        <w:b w:val="0"/>
        <w:bCs/>
        <w:noProof/>
      </w:rPr>
      <w:t>3</w:t>
    </w:r>
    <w:r w:rsidR="00DA1D5A">
      <w:rPr>
        <w:rStyle w:val="PageNumber"/>
        <w:b w:val="0"/>
        <w:bCs/>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76" w:rsidRDefault="00715C76">
    <w:pPr>
      <w:pStyle w:val="Footer"/>
    </w:pPr>
  </w:p>
  <w:p w:rsidR="00715C76" w:rsidRDefault="00715C76">
    <w:pPr>
      <w:pStyle w:val="Footer"/>
    </w:pPr>
  </w:p>
  <w:p w:rsidR="00715C76" w:rsidRDefault="00715C76">
    <w:pPr>
      <w:pStyle w:val="Footer"/>
    </w:pPr>
    <w:r>
      <w:t>Trades Union Congress</w:t>
    </w:r>
    <w:r>
      <w:tab/>
    </w:r>
    <w:fldSimple w:instr=" STYLEREF T9MainTitle \* MERGEFORMAT ">
      <w:r w:rsidR="00356933" w:rsidRPr="00356933">
        <w:rPr>
          <w:rFonts w:ascii="Frutiger 45" w:hAnsi="Frutiger 45"/>
          <w:b w:val="0"/>
          <w:noProof/>
          <w:szCs w:val="20"/>
        </w:rPr>
        <w:t>Casualisation and Low Pay</w:t>
      </w:r>
    </w:fldSimple>
    <w:r>
      <w:tab/>
    </w:r>
    <w:r w:rsidR="00DA1D5A">
      <w:rPr>
        <w:rStyle w:val="PageNumber"/>
        <w:b w:val="0"/>
        <w:bCs/>
      </w:rPr>
      <w:fldChar w:fldCharType="begin"/>
    </w:r>
    <w:r>
      <w:rPr>
        <w:rStyle w:val="PageNumber"/>
        <w:b w:val="0"/>
        <w:bCs/>
      </w:rPr>
      <w:instrText xml:space="preserve">PAGE  </w:instrText>
    </w:r>
    <w:r w:rsidR="00DA1D5A">
      <w:rPr>
        <w:rStyle w:val="PageNumber"/>
        <w:b w:val="0"/>
        <w:bCs/>
      </w:rPr>
      <w:fldChar w:fldCharType="separate"/>
    </w:r>
    <w:r w:rsidR="00356933">
      <w:rPr>
        <w:rStyle w:val="PageNumber"/>
        <w:b w:val="0"/>
        <w:bCs/>
        <w:noProof/>
      </w:rPr>
      <w:t>18</w:t>
    </w:r>
    <w:r w:rsidR="00DA1D5A">
      <w:rPr>
        <w:rStyle w:val="PageNumber"/>
        <w:b w:val="0"/>
        <w:bCs/>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76" w:rsidRDefault="00715C76">
    <w:pPr>
      <w:pStyle w:val="Footer"/>
    </w:pPr>
  </w:p>
  <w:p w:rsidR="00715C76" w:rsidRDefault="00715C76">
    <w:pPr>
      <w:pStyle w:val="Footer"/>
    </w:pPr>
  </w:p>
  <w:p w:rsidR="00715C76" w:rsidRDefault="00715C76">
    <w:pPr>
      <w:pStyle w:val="Footer"/>
    </w:pPr>
    <w:r>
      <w:t>Trades Union Congress</w:t>
    </w:r>
    <w:r>
      <w:tab/>
    </w:r>
    <w:fldSimple w:instr=" STYLEREF T9MainTitle \* MERGEFORMAT ">
      <w:r w:rsidR="00356933" w:rsidRPr="00356933">
        <w:rPr>
          <w:rFonts w:ascii="Frutiger 45" w:hAnsi="Frutiger 45"/>
          <w:b w:val="0"/>
          <w:noProof/>
          <w:szCs w:val="20"/>
        </w:rPr>
        <w:t>Casualisation and Low Pay</w:t>
      </w:r>
    </w:fldSimple>
    <w:r>
      <w:tab/>
    </w:r>
    <w:r w:rsidR="00DA1D5A">
      <w:rPr>
        <w:rStyle w:val="PageNumber"/>
        <w:b w:val="0"/>
        <w:bCs/>
      </w:rPr>
      <w:fldChar w:fldCharType="begin"/>
    </w:r>
    <w:r>
      <w:rPr>
        <w:rStyle w:val="PageNumber"/>
        <w:b w:val="0"/>
        <w:bCs/>
      </w:rPr>
      <w:instrText xml:space="preserve">PAGE  </w:instrText>
    </w:r>
    <w:r w:rsidR="00DA1D5A">
      <w:rPr>
        <w:rStyle w:val="PageNumber"/>
        <w:b w:val="0"/>
        <w:bCs/>
      </w:rPr>
      <w:fldChar w:fldCharType="separate"/>
    </w:r>
    <w:r w:rsidR="00356933">
      <w:rPr>
        <w:rStyle w:val="PageNumber"/>
        <w:b w:val="0"/>
        <w:bCs/>
        <w:noProof/>
      </w:rPr>
      <w:t>19</w:t>
    </w:r>
    <w:r w:rsidR="00DA1D5A">
      <w:rPr>
        <w:rStyle w:val="PageNumber"/>
        <w:b w:val="0"/>
        <w:bCs/>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76" w:rsidRDefault="00715C76">
    <w:pPr>
      <w:pStyle w:val="Footer"/>
    </w:pPr>
  </w:p>
  <w:p w:rsidR="00715C76" w:rsidRDefault="00715C76">
    <w:pPr>
      <w:pStyle w:val="Footer"/>
    </w:pPr>
  </w:p>
  <w:p w:rsidR="00715C76" w:rsidRDefault="00715C76">
    <w:pPr>
      <w:pStyle w:val="Footer"/>
    </w:pPr>
    <w:r>
      <w:t>Trades Union Congress</w:t>
    </w:r>
    <w:r>
      <w:tab/>
    </w:r>
    <w:fldSimple w:instr=" STYLEREF T9MainTitle \* MERGEFORMAT ">
      <w:r w:rsidR="00356933" w:rsidRPr="00356933">
        <w:rPr>
          <w:rFonts w:ascii="Frutiger 45" w:hAnsi="Frutiger 45"/>
          <w:b w:val="0"/>
          <w:noProof/>
          <w:szCs w:val="20"/>
        </w:rPr>
        <w:t>Casualisation and Low Pay</w:t>
      </w:r>
    </w:fldSimple>
    <w:r>
      <w:tab/>
    </w:r>
    <w:r w:rsidR="00DA1D5A">
      <w:rPr>
        <w:rStyle w:val="PageNumber"/>
        <w:b w:val="0"/>
        <w:bCs/>
      </w:rPr>
      <w:fldChar w:fldCharType="begin"/>
    </w:r>
    <w:r>
      <w:rPr>
        <w:rStyle w:val="PageNumber"/>
        <w:b w:val="0"/>
        <w:bCs/>
      </w:rPr>
      <w:instrText xml:space="preserve">PAGE  </w:instrText>
    </w:r>
    <w:r w:rsidR="00DA1D5A">
      <w:rPr>
        <w:rStyle w:val="PageNumber"/>
        <w:b w:val="0"/>
        <w:bCs/>
      </w:rPr>
      <w:fldChar w:fldCharType="separate"/>
    </w:r>
    <w:r w:rsidR="00356933">
      <w:rPr>
        <w:rStyle w:val="PageNumber"/>
        <w:b w:val="0"/>
        <w:bCs/>
        <w:noProof/>
      </w:rPr>
      <w:t>7</w:t>
    </w:r>
    <w:r w:rsidR="00DA1D5A">
      <w:rPr>
        <w:rStyle w:val="PageNumber"/>
        <w:b w:val="0"/>
        <w:bCs/>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76" w:rsidRDefault="00715C76">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76" w:rsidRDefault="00715C76">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76" w:rsidRDefault="00715C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056" w:rsidRDefault="00E67056">
      <w:r>
        <w:separator/>
      </w:r>
    </w:p>
  </w:footnote>
  <w:footnote w:type="continuationSeparator" w:id="0">
    <w:p w:rsidR="00E67056" w:rsidRDefault="00E67056">
      <w:r>
        <w:continuationSeparator/>
      </w:r>
    </w:p>
  </w:footnote>
  <w:footnote w:id="1">
    <w:p w:rsidR="00715C76" w:rsidRDefault="00715C76">
      <w:pPr>
        <w:pStyle w:val="FootnoteText"/>
      </w:pPr>
      <w:r>
        <w:rPr>
          <w:rStyle w:val="FootnoteReference"/>
        </w:rPr>
        <w:footnoteRef/>
      </w:r>
      <w:r>
        <w:t xml:space="preserve"> </w:t>
      </w:r>
      <w:r w:rsidRPr="009B3501">
        <w:rPr>
          <w:rFonts w:ascii="Frutiger 45" w:hAnsi="Frutiger 45"/>
          <w:snapToGrid w:val="0"/>
          <w:sz w:val="18"/>
        </w:rPr>
        <w:t>See All-Party Parliamentary Group on Migration (2014) ‘How can we ensure a level playing field for all workers?’ APPG Migration Briefing.</w:t>
      </w:r>
    </w:p>
  </w:footnote>
  <w:footnote w:id="2">
    <w:p w:rsidR="00715C76" w:rsidRDefault="00715C76">
      <w:pPr>
        <w:pStyle w:val="FootnoteText"/>
      </w:pPr>
      <w:r>
        <w:rPr>
          <w:rStyle w:val="FootnoteReference"/>
        </w:rPr>
        <w:footnoteRef/>
      </w:r>
      <w:r>
        <w:t xml:space="preserve"> </w:t>
      </w:r>
      <w:r w:rsidRPr="009B3501">
        <w:rPr>
          <w:rFonts w:ascii="Frutiger 45" w:hAnsi="Frutiger 45"/>
          <w:snapToGrid w:val="0"/>
          <w:sz w:val="18"/>
        </w:rPr>
        <w:t xml:space="preserve">See interim report of the Living Wage Commission (2014) Working for Poverty: The Scale of the Problem of Low Pay and Working Poverty in the UK. Available at: </w:t>
      </w:r>
      <w:r>
        <w:rPr>
          <w:rFonts w:ascii="Frutiger 45" w:hAnsi="Frutiger 45"/>
          <w:snapToGrid w:val="0"/>
          <w:sz w:val="18"/>
        </w:rPr>
        <w:t xml:space="preserve"> </w:t>
      </w:r>
      <w:hyperlink r:id="rId1" w:history="1">
        <w:r w:rsidRPr="00BB6F6E">
          <w:rPr>
            <w:rStyle w:val="Hyperlink"/>
            <w:rFonts w:ascii="Frutiger 45" w:hAnsi="Frutiger 45"/>
            <w:snapToGrid w:val="0"/>
            <w:sz w:val="18"/>
          </w:rPr>
          <w:t>http://livingwagecommission.org.uk/wp-content/uploads/2014/02/Living-Wage-Commission-Report-v2_f-1.pdf</w:t>
        </w:r>
      </w:hyperlink>
      <w:r>
        <w:rPr>
          <w:rFonts w:ascii="Frutiger 45" w:hAnsi="Frutiger 45"/>
          <w:snapToGrid w:val="0"/>
          <w:sz w:val="18"/>
        </w:rPr>
        <w:t xml:space="preserve"> </w:t>
      </w:r>
    </w:p>
  </w:footnote>
  <w:footnote w:id="3">
    <w:p w:rsidR="00715C76" w:rsidRDefault="00715C76" w:rsidP="009B3501">
      <w:pPr>
        <w:pStyle w:val="T9Footnote"/>
      </w:pPr>
      <w:r>
        <w:rPr>
          <w:rStyle w:val="FootnoteReference"/>
        </w:rPr>
        <w:footnoteRef/>
      </w:r>
      <w:r>
        <w:t xml:space="preserve"> </w:t>
      </w:r>
      <w:r w:rsidRPr="00E7741A">
        <w:t xml:space="preserve">See MacInnes, T. Aldridge, H. Bushe, S. Kenway, P. and Tinson, A. (2013) Monitoring Poverty and Social Exclusion 2013. Available at: </w:t>
      </w:r>
      <w:hyperlink r:id="rId2" w:history="1">
        <w:r w:rsidRPr="00BB6F6E">
          <w:rPr>
            <w:rStyle w:val="Hyperlink"/>
          </w:rPr>
          <w:t>http://www.npi.org.uk/publications/income-and-poverty/monitoring-poverty-and-social-exclusion-2013/</w:t>
        </w:r>
      </w:hyperlink>
    </w:p>
  </w:footnote>
  <w:footnote w:id="4">
    <w:p w:rsidR="00715C76" w:rsidRPr="009B3501" w:rsidRDefault="00715C76" w:rsidP="009B3501">
      <w:pPr>
        <w:pStyle w:val="T9Footnote"/>
        <w:rPr>
          <w:lang w:val="en-US"/>
        </w:rPr>
      </w:pPr>
      <w:r>
        <w:rPr>
          <w:rStyle w:val="FootnoteReference"/>
        </w:rPr>
        <w:footnoteRef/>
      </w:r>
      <w:r>
        <w:t xml:space="preserve"> </w:t>
      </w:r>
      <w:r w:rsidRPr="00E7741A">
        <w:rPr>
          <w:rFonts w:eastAsia="SimSun"/>
        </w:rPr>
        <w:t xml:space="preserve">See </w:t>
      </w:r>
      <w:r w:rsidRPr="00E7741A">
        <w:t xml:space="preserve">Pennycook, M. Cory, G. and Alakeson, V. (2013) A Matter of Time: The Rise of Zero Hours Contracts. Resolution Foundation, June. Available at: </w:t>
      </w:r>
      <w:hyperlink r:id="rId3" w:history="1">
        <w:r w:rsidRPr="00BB6F6E">
          <w:rPr>
            <w:rStyle w:val="Hyperlink"/>
          </w:rPr>
          <w:t>http://www.resolutionfoundation.org/publications/matter-time-rise-zero-hours-contracts</w:t>
        </w:r>
      </w:hyperlink>
      <w:r w:rsidRPr="00E7741A">
        <w:t xml:space="preserve">. </w:t>
      </w:r>
      <w:r w:rsidRPr="00E7741A">
        <w:rPr>
          <w:rFonts w:eastAsia="SimSun"/>
        </w:rPr>
        <w:t xml:space="preserve"> See also Bell and Blanchflower, 2013. Ibid; and </w:t>
      </w:r>
      <w:r w:rsidRPr="00E7741A">
        <w:t xml:space="preserve">Poinasamy, D. (2011) When work won’t pay: in-work poverty in the UK. Oxfam. Available at: </w:t>
      </w:r>
      <w:hyperlink r:id="rId4" w:history="1">
        <w:r w:rsidRPr="00BB6F6E">
          <w:rPr>
            <w:rStyle w:val="Hyperlink"/>
          </w:rPr>
          <w:t>http://policy-practice.oxfam.org.uk/publications/when-work-wont-pay-in-work-poverty-in-theuk-197010</w:t>
        </w:r>
      </w:hyperlink>
    </w:p>
  </w:footnote>
  <w:footnote w:id="5">
    <w:p w:rsidR="00715C76" w:rsidRPr="00490286" w:rsidRDefault="00715C76" w:rsidP="00490286">
      <w:pPr>
        <w:contextualSpacing/>
        <w:rPr>
          <w:rFonts w:ascii="Arial" w:hAnsi="Arial" w:cs="Arial"/>
          <w:sz w:val="20"/>
          <w:szCs w:val="20"/>
        </w:rPr>
      </w:pPr>
      <w:r>
        <w:rPr>
          <w:rStyle w:val="FootnoteReference"/>
        </w:rPr>
        <w:footnoteRef/>
      </w:r>
      <w:r>
        <w:t xml:space="preserve"> </w:t>
      </w:r>
      <w:r w:rsidRPr="00490286">
        <w:rPr>
          <w:rFonts w:ascii="Frutiger 45" w:hAnsi="Frutiger 45"/>
          <w:snapToGrid w:val="0"/>
          <w:sz w:val="18"/>
        </w:rPr>
        <w:t xml:space="preserve">See Bell, D. and Blanchflower, D. (2013) ‘Underemployment in the UK Revisited’. </w:t>
      </w:r>
      <w:r w:rsidRPr="00490286">
        <w:rPr>
          <w:rFonts w:ascii="Frutiger 45" w:hAnsi="Frutiger 45"/>
          <w:i/>
          <w:snapToGrid w:val="0"/>
          <w:sz w:val="18"/>
        </w:rPr>
        <w:t xml:space="preserve">National Institute Economic Review </w:t>
      </w:r>
      <w:r w:rsidRPr="00490286">
        <w:rPr>
          <w:rFonts w:ascii="Frutiger 45" w:hAnsi="Frutiger 45"/>
          <w:snapToGrid w:val="0"/>
          <w:sz w:val="18"/>
        </w:rPr>
        <w:t>May 1 (224)</w:t>
      </w:r>
      <w:r w:rsidRPr="00A14B6E">
        <w:rPr>
          <w:rFonts w:ascii="Arial" w:eastAsia="SimSun" w:hAnsi="Arial" w:cs="Arial"/>
          <w:sz w:val="20"/>
          <w:szCs w:val="20"/>
          <w:lang w:eastAsia="zh-CN"/>
        </w:rPr>
        <w:t xml:space="preserve"> </w:t>
      </w:r>
    </w:p>
  </w:footnote>
  <w:footnote w:id="6">
    <w:p w:rsidR="00715C76" w:rsidRDefault="00715C76">
      <w:pPr>
        <w:pStyle w:val="FootnoteText"/>
      </w:pPr>
      <w:r>
        <w:rPr>
          <w:rStyle w:val="FootnoteReference"/>
        </w:rPr>
        <w:footnoteRef/>
      </w:r>
      <w:r>
        <w:t xml:space="preserve"> </w:t>
      </w:r>
      <w:r w:rsidRPr="009B3501">
        <w:rPr>
          <w:rFonts w:ascii="Frutiger 45" w:hAnsi="Frutiger 45"/>
          <w:snapToGrid w:val="0"/>
          <w:sz w:val="18"/>
        </w:rPr>
        <w:t>See Bell, D. and Blanchflower, D. (2013) Ibid.</w:t>
      </w:r>
    </w:p>
  </w:footnote>
  <w:footnote w:id="7">
    <w:p w:rsidR="00715C76" w:rsidRPr="009929CF" w:rsidRDefault="00715C76">
      <w:pPr>
        <w:pStyle w:val="FootnoteText"/>
        <w:rPr>
          <w:rFonts w:ascii="Arial" w:hAnsi="Arial" w:cs="Arial"/>
        </w:rPr>
      </w:pPr>
      <w:r>
        <w:rPr>
          <w:rStyle w:val="FootnoteReference"/>
        </w:rPr>
        <w:footnoteRef/>
      </w:r>
      <w:r>
        <w:t xml:space="preserve"> </w:t>
      </w:r>
      <w:r w:rsidRPr="009929CF">
        <w:rPr>
          <w:rFonts w:ascii="Frutiger 45" w:hAnsi="Frutiger 45"/>
          <w:snapToGrid w:val="0"/>
          <w:sz w:val="18"/>
        </w:rPr>
        <w:t>McInnes et al Ibid.</w:t>
      </w:r>
    </w:p>
  </w:footnote>
  <w:footnote w:id="8">
    <w:p w:rsidR="00715C76" w:rsidRDefault="00715C76" w:rsidP="00503E40">
      <w:pPr>
        <w:pStyle w:val="T9Footnote"/>
      </w:pPr>
      <w:r>
        <w:rPr>
          <w:rStyle w:val="FootnoteReference"/>
        </w:rPr>
        <w:footnoteRef/>
      </w:r>
      <w:r>
        <w:t xml:space="preserve"> </w:t>
      </w:r>
      <w:r w:rsidRPr="00503E40">
        <w:t>See Van Wanrooy, B.  et al, 2013. Ibid. Bewley, H. Bryson, A. Forth, J. Freeth, S. Stokes, L. and Wood, S. (2013) Employment Relations in the Shadow of Recession: Findings from the 2011 Workplace Employment Relations Study. Palgrave MacMillan.</w:t>
      </w:r>
    </w:p>
  </w:footnote>
  <w:footnote w:id="9">
    <w:p w:rsidR="00715C76" w:rsidRDefault="00715C76" w:rsidP="008006E2">
      <w:pPr>
        <w:pStyle w:val="T9Footnote"/>
      </w:pPr>
      <w:r>
        <w:rPr>
          <w:rStyle w:val="FootnoteReference"/>
        </w:rPr>
        <w:footnoteRef/>
      </w:r>
      <w:r>
        <w:t xml:space="preserve"> </w:t>
      </w:r>
      <w:r w:rsidRPr="00503E40">
        <w:t>The data for the proportion of temporary employees in non-permanent working arrangements is drawn from analysis of the Office for National Statistics (ONS) Quarterly Labour Force S</w:t>
      </w:r>
      <w:r>
        <w:t xml:space="preserve">urvey (QLFS), April-June 2013. </w:t>
      </w:r>
    </w:p>
  </w:footnote>
  <w:footnote w:id="10">
    <w:p w:rsidR="00715C76" w:rsidRDefault="00715C76">
      <w:pPr>
        <w:pStyle w:val="FootnoteText"/>
      </w:pPr>
      <w:r>
        <w:rPr>
          <w:rStyle w:val="FootnoteReference"/>
        </w:rPr>
        <w:footnoteRef/>
      </w:r>
      <w:r>
        <w:t xml:space="preserve"> </w:t>
      </w:r>
      <w:r w:rsidRPr="008006E2">
        <w:rPr>
          <w:rFonts w:ascii="Frutiger 45" w:hAnsi="Frutiger 45"/>
          <w:snapToGrid w:val="0"/>
          <w:sz w:val="18"/>
        </w:rPr>
        <w:t xml:space="preserve">ONS Labour Market Statistical Bulletins available at: </w:t>
      </w:r>
      <w:hyperlink r:id="rId5" w:history="1">
        <w:r w:rsidRPr="00BB6F6E">
          <w:rPr>
            <w:rStyle w:val="Hyperlink"/>
            <w:rFonts w:ascii="Frutiger 45" w:hAnsi="Frutiger 45"/>
            <w:snapToGrid w:val="0"/>
            <w:sz w:val="18"/>
          </w:rPr>
          <w:t>http://www.ons.gov.uk/ons/rel/lms/labour-market-statistics/index.html</w:t>
        </w:r>
      </w:hyperlink>
      <w:r w:rsidRPr="008006E2">
        <w:rPr>
          <w:rFonts w:ascii="Frutiger 45" w:hAnsi="Frutiger 45"/>
          <w:snapToGrid w:val="0"/>
          <w:sz w:val="18"/>
        </w:rPr>
        <w:t>.</w:t>
      </w:r>
      <w:r>
        <w:rPr>
          <w:rFonts w:ascii="Frutiger 45" w:hAnsi="Frutiger 45"/>
          <w:snapToGrid w:val="0"/>
          <w:sz w:val="18"/>
        </w:rPr>
        <w:t xml:space="preserve"> </w:t>
      </w:r>
      <w:r w:rsidRPr="00A14B6E">
        <w:rPr>
          <w:rFonts w:ascii="Arial" w:hAnsi="Arial" w:cs="Arial"/>
        </w:rPr>
        <w:t xml:space="preserve">   </w:t>
      </w:r>
      <w:r>
        <w:rPr>
          <w:rFonts w:ascii="Arial" w:hAnsi="Arial" w:cs="Arial"/>
        </w:rPr>
        <w:t xml:space="preserve"> </w:t>
      </w:r>
    </w:p>
  </w:footnote>
  <w:footnote w:id="11">
    <w:p w:rsidR="00715C76" w:rsidRDefault="00715C76">
      <w:pPr>
        <w:pStyle w:val="FootnoteText"/>
      </w:pPr>
      <w:r>
        <w:rPr>
          <w:rStyle w:val="FootnoteReference"/>
        </w:rPr>
        <w:footnoteRef/>
      </w:r>
      <w:r>
        <w:t xml:space="preserve"> </w:t>
      </w:r>
      <w:r w:rsidRPr="008006E2">
        <w:rPr>
          <w:rFonts w:ascii="Frutiger 45" w:hAnsi="Frutiger 45"/>
          <w:snapToGrid w:val="0"/>
          <w:sz w:val="18"/>
        </w:rPr>
        <w:t>See McInnes et al (Ibid).</w:t>
      </w:r>
    </w:p>
  </w:footnote>
  <w:footnote w:id="12">
    <w:p w:rsidR="00715C76" w:rsidRDefault="00715C76">
      <w:pPr>
        <w:pStyle w:val="FootnoteText"/>
      </w:pPr>
      <w:r>
        <w:rPr>
          <w:rStyle w:val="FootnoteReference"/>
        </w:rPr>
        <w:footnoteRef/>
      </w:r>
      <w:r>
        <w:t xml:space="preserve"> </w:t>
      </w:r>
      <w:r w:rsidRPr="008006E2">
        <w:rPr>
          <w:rFonts w:ascii="Frutiger 45" w:hAnsi="Frutiger 45"/>
          <w:snapToGrid w:val="0"/>
          <w:sz w:val="18"/>
        </w:rPr>
        <w:t>See Van Wanrooy, B. et al, 2013. Ibid. p.44-45.</w:t>
      </w:r>
    </w:p>
  </w:footnote>
  <w:footnote w:id="13">
    <w:p w:rsidR="00715C76" w:rsidRDefault="00715C76">
      <w:pPr>
        <w:pStyle w:val="FootnoteText"/>
      </w:pPr>
      <w:r>
        <w:rPr>
          <w:rStyle w:val="FootnoteReference"/>
        </w:rPr>
        <w:footnoteRef/>
      </w:r>
      <w:r>
        <w:t xml:space="preserve"> </w:t>
      </w:r>
      <w:r w:rsidRPr="008006E2">
        <w:rPr>
          <w:rFonts w:ascii="Frutiger 45" w:hAnsi="Frutiger 45"/>
          <w:snapToGrid w:val="0"/>
          <w:sz w:val="18"/>
        </w:rPr>
        <w:t xml:space="preserve">See Overall, S. (2012) The blurring of control and responsibility: a response to the Acas paper outsourcing and the fragmentation of employment relations. Acas Employment Relations Comment, December. Available at: </w:t>
      </w:r>
      <w:hyperlink r:id="rId6" w:history="1">
        <w:r w:rsidRPr="00BB6F6E">
          <w:rPr>
            <w:rStyle w:val="Hyperlink"/>
            <w:rFonts w:ascii="Frutiger 45" w:hAnsi="Frutiger 45"/>
            <w:snapToGrid w:val="0"/>
            <w:sz w:val="18"/>
          </w:rPr>
          <w:t>http://www.acas.org.uk/media/pdf/k/b/The-blurring-of-control-and-responsibility-accessible-version.pdf</w:t>
        </w:r>
      </w:hyperlink>
    </w:p>
  </w:footnote>
  <w:footnote w:id="14">
    <w:p w:rsidR="00715C76" w:rsidRDefault="00715C76">
      <w:pPr>
        <w:pStyle w:val="FootnoteText"/>
      </w:pPr>
      <w:r>
        <w:rPr>
          <w:rStyle w:val="FootnoteReference"/>
        </w:rPr>
        <w:footnoteRef/>
      </w:r>
      <w:r>
        <w:t xml:space="preserve"> </w:t>
      </w:r>
      <w:r w:rsidRPr="00877F74">
        <w:rPr>
          <w:rFonts w:ascii="Frutiger 45" w:hAnsi="Frutiger 45"/>
          <w:snapToGrid w:val="0"/>
          <w:sz w:val="18"/>
        </w:rPr>
        <w:t xml:space="preserve">See Forde, C. Slater, G. Green, F. (2010) Agency working in the UK: what do we know? Centre for Employment Relations, Innovation and Change. Policy Report No. 2. Available at: </w:t>
      </w:r>
      <w:hyperlink r:id="rId7" w:history="1">
        <w:r w:rsidRPr="00BB6F6E">
          <w:rPr>
            <w:rStyle w:val="Hyperlink"/>
            <w:rFonts w:ascii="Frutiger 45" w:hAnsi="Frutiger 45"/>
            <w:snapToGrid w:val="0"/>
            <w:sz w:val="18"/>
          </w:rPr>
          <w:t>http://lubswww.leeds.ac.uk/fileadmin/user_upload/NEWS/ceric_agency_workers_report_01.pdf</w:t>
        </w:r>
      </w:hyperlink>
      <w:r>
        <w:rPr>
          <w:rFonts w:ascii="Frutiger 45" w:hAnsi="Frutiger 45"/>
          <w:snapToGrid w:val="0"/>
          <w:sz w:val="18"/>
        </w:rPr>
        <w:t xml:space="preserve"> </w:t>
      </w:r>
    </w:p>
  </w:footnote>
  <w:footnote w:id="15">
    <w:p w:rsidR="00715C76" w:rsidRPr="00877F74" w:rsidRDefault="00715C76" w:rsidP="00877F74">
      <w:pPr>
        <w:pStyle w:val="T9Footnote"/>
        <w:rPr>
          <w:lang w:val="en-US"/>
        </w:rPr>
      </w:pPr>
      <w:r>
        <w:rPr>
          <w:rStyle w:val="FootnoteReference"/>
        </w:rPr>
        <w:footnoteRef/>
      </w:r>
      <w:r>
        <w:t xml:space="preserve"> </w:t>
      </w:r>
      <w:r w:rsidRPr="00877F74">
        <w:t xml:space="preserve">For an overview of discrepancy in the figures, see Voss, E.  Vitols, K. Farvaque, N. Broughton, A. Behling, F. Dota, F. Leonardi, A. and  Naedenoen, F. (2013)  The Role of Temporary Agency Work and Labour Market Transitions in Europe: Institutional frameworks, empirical evidence, good practice and the impact of social dialogue Final Report for the Joint Eurociett / UNI Europa Project: “Temporary Agency Work and Transitions in the Labour Market”. Available at: </w:t>
      </w:r>
      <w:hyperlink r:id="rId8" w:history="1">
        <w:r w:rsidRPr="00BB6F6E">
          <w:rPr>
            <w:rStyle w:val="Hyperlink"/>
          </w:rPr>
          <w:t>http://www.ciett.org/fileadmin/templates/eurociett/docs/Social_dialogue/Transitions_project/Report/2013.02.08_-_Full_report_on_the_role_of_TAW_and_labour_market_transitions.pdf</w:t>
        </w:r>
      </w:hyperlink>
      <w:r>
        <w:t xml:space="preserve">. </w:t>
      </w:r>
      <w:r w:rsidRPr="00877F74">
        <w:t xml:space="preserve"> See also Department for Business Enterprise Regulatory Reform (2008) Agency working in the UK: a review of the evidence. Employment Relations Research Series No43. Available at: </w:t>
      </w:r>
      <w:hyperlink r:id="rId9" w:history="1">
        <w:r w:rsidRPr="00BB6F6E">
          <w:rPr>
            <w:rStyle w:val="Hyperlink"/>
          </w:rPr>
          <w:t>http://www.berr.gov.uk/files/file48720.pdf</w:t>
        </w:r>
      </w:hyperlink>
      <w:r w:rsidRPr="00877F74">
        <w:t>.</w:t>
      </w:r>
    </w:p>
  </w:footnote>
  <w:footnote w:id="16">
    <w:p w:rsidR="00715C76" w:rsidRPr="00877F74" w:rsidRDefault="00715C76" w:rsidP="00511538">
      <w:pPr>
        <w:pStyle w:val="T9Footnote"/>
      </w:pPr>
      <w:r>
        <w:rPr>
          <w:rStyle w:val="FootnoteReference"/>
        </w:rPr>
        <w:footnoteRef/>
      </w:r>
      <w:r>
        <w:t xml:space="preserve"> </w:t>
      </w:r>
      <w:r w:rsidRPr="00877F74">
        <w:t>From analysis of QLFS April-June 2013.</w:t>
      </w:r>
    </w:p>
    <w:p w:rsidR="00715C76" w:rsidRDefault="00715C76">
      <w:pPr>
        <w:pStyle w:val="FootnoteText"/>
      </w:pPr>
    </w:p>
  </w:footnote>
  <w:footnote w:id="17">
    <w:p w:rsidR="00715C76" w:rsidRDefault="00715C76" w:rsidP="00EC6219">
      <w:pPr>
        <w:pStyle w:val="T9Footnote"/>
      </w:pPr>
      <w:r>
        <w:rPr>
          <w:rStyle w:val="FootnoteReference"/>
        </w:rPr>
        <w:footnoteRef/>
      </w:r>
      <w:r>
        <w:t xml:space="preserve"> </w:t>
      </w:r>
      <w:r w:rsidRPr="00EC6219">
        <w:t>Bell and Blanchflower, 2013. Ibid.</w:t>
      </w:r>
    </w:p>
  </w:footnote>
  <w:footnote w:id="18">
    <w:p w:rsidR="00715C76" w:rsidRDefault="00715C76" w:rsidP="00EC6219">
      <w:pPr>
        <w:pStyle w:val="T9Footnote"/>
      </w:pPr>
      <w:r>
        <w:rPr>
          <w:rStyle w:val="FootnoteReference"/>
        </w:rPr>
        <w:footnoteRef/>
      </w:r>
      <w:r>
        <w:t xml:space="preserve"> </w:t>
      </w:r>
      <w:r w:rsidRPr="00EC6219">
        <w:t xml:space="preserve">See Jacques, H. (2013) ‘What do zero-hours contracts mean for doctors?’. Available at: </w:t>
      </w:r>
      <w:hyperlink r:id="rId10" w:history="1">
        <w:r w:rsidRPr="00BB6F6E">
          <w:rPr>
            <w:rStyle w:val="Hyperlink"/>
          </w:rPr>
          <w:t>http://careers.bmj.com/careers/advice/view-article.html?id=20012882</w:t>
        </w:r>
      </w:hyperlink>
      <w:r>
        <w:t xml:space="preserve"> </w:t>
      </w:r>
    </w:p>
  </w:footnote>
  <w:footnote w:id="19">
    <w:p w:rsidR="00715C76" w:rsidRDefault="00715C76">
      <w:pPr>
        <w:pStyle w:val="FootnoteText"/>
      </w:pPr>
      <w:r>
        <w:rPr>
          <w:rStyle w:val="FootnoteReference"/>
        </w:rPr>
        <w:footnoteRef/>
      </w:r>
      <w:r>
        <w:t xml:space="preserve"> </w:t>
      </w:r>
      <w:r w:rsidRPr="00EC6219">
        <w:rPr>
          <w:rFonts w:ascii="Frutiger 45" w:hAnsi="Frutiger 45"/>
          <w:snapToGrid w:val="0"/>
          <w:sz w:val="18"/>
        </w:rPr>
        <w:t xml:space="preserve">See UNISON (2013) ‘Zero-hours contracts’. Available at: </w:t>
      </w:r>
      <w:hyperlink r:id="rId11" w:history="1">
        <w:r w:rsidRPr="00BB6F6E">
          <w:rPr>
            <w:rStyle w:val="Hyperlink"/>
            <w:rFonts w:ascii="Frutiger 45" w:hAnsi="Frutiger 45"/>
            <w:snapToGrid w:val="0"/>
            <w:sz w:val="18"/>
          </w:rPr>
          <w:t>https://www.unison.org.uk/upload/sharepoint/Briefings%20and%20Circulars/Zero%20Hours%20Factsheet.pdf</w:t>
        </w:r>
      </w:hyperlink>
      <w:r>
        <w:rPr>
          <w:rFonts w:ascii="Frutiger 45" w:hAnsi="Frutiger 45"/>
          <w:snapToGrid w:val="0"/>
          <w:sz w:val="18"/>
        </w:rPr>
        <w:t xml:space="preserve"> </w:t>
      </w:r>
    </w:p>
  </w:footnote>
  <w:footnote w:id="20">
    <w:p w:rsidR="00715C76" w:rsidRDefault="00715C76">
      <w:pPr>
        <w:pStyle w:val="FootnoteText"/>
      </w:pPr>
      <w:r>
        <w:rPr>
          <w:rStyle w:val="FootnoteReference"/>
        </w:rPr>
        <w:footnoteRef/>
      </w:r>
      <w:r>
        <w:t xml:space="preserve"> </w:t>
      </w:r>
      <w:r w:rsidRPr="00096727">
        <w:rPr>
          <w:rFonts w:ascii="Frutiger 45" w:hAnsi="Frutiger 45"/>
          <w:snapToGrid w:val="0"/>
          <w:sz w:val="18"/>
        </w:rPr>
        <w:t xml:space="preserve">For a discussion see Harvey, M. (1999) ‘Economies of Time: A Framework for analysing the Restructuring of Employment Relations’. Chapter 2 in Felstead, A. and Jewson, N. (1999) Global Trends in Flexible Labour. MacMillan Press Ltd. For more recent discussion see Pennycook, M. Cory, G. and Alakeson, V. (2013) A Matter of Time: The Rise of Zero Hours Contracts. Resolution Foundation, June. Available at: </w:t>
      </w:r>
      <w:hyperlink r:id="rId12" w:history="1">
        <w:r w:rsidRPr="00BB6F6E">
          <w:rPr>
            <w:rStyle w:val="Hyperlink"/>
            <w:rFonts w:ascii="Frutiger 45" w:hAnsi="Frutiger 45"/>
            <w:snapToGrid w:val="0"/>
            <w:sz w:val="18"/>
          </w:rPr>
          <w:t>http://www.resolutionfoundation.org/publications/matter-time-rise-zero-hours-contracts</w:t>
        </w:r>
      </w:hyperlink>
      <w:r>
        <w:t xml:space="preserve"> </w:t>
      </w:r>
    </w:p>
  </w:footnote>
  <w:footnote w:id="21">
    <w:p w:rsidR="00715C76" w:rsidRPr="009D787C" w:rsidRDefault="00715C76">
      <w:pPr>
        <w:pStyle w:val="FootnoteText"/>
        <w:rPr>
          <w:rFonts w:ascii="Frutiger 45" w:hAnsi="Frutiger 45"/>
          <w:snapToGrid w:val="0"/>
          <w:sz w:val="18"/>
        </w:rPr>
      </w:pPr>
      <w:r>
        <w:rPr>
          <w:rStyle w:val="FootnoteReference"/>
        </w:rPr>
        <w:footnoteRef/>
      </w:r>
      <w:r>
        <w:t xml:space="preserve"> </w:t>
      </w:r>
      <w:r w:rsidRPr="009D787C">
        <w:rPr>
          <w:rFonts w:ascii="Frutiger 45" w:hAnsi="Frutiger 45"/>
          <w:snapToGrid w:val="0"/>
          <w:sz w:val="18"/>
        </w:rPr>
        <w:t xml:space="preserve">Figures provided in Pennycook, M. et al. Ibid. See also Pyper, D. and McGuiness, F. (2013) Zero-hours contracts. House of Commons Library. Standard Note SH/BT/6553. Available at: </w:t>
      </w:r>
      <w:hyperlink r:id="rId13" w:history="1">
        <w:r w:rsidRPr="00BB6F6E">
          <w:rPr>
            <w:rStyle w:val="Hyperlink"/>
            <w:rFonts w:ascii="Frutiger 45" w:hAnsi="Frutiger 45"/>
            <w:snapToGrid w:val="0"/>
            <w:sz w:val="18"/>
          </w:rPr>
          <w:t>www.parliament.uk/briefing-papers/sn06553.pdf</w:t>
        </w:r>
      </w:hyperlink>
      <w:r>
        <w:rPr>
          <w:rFonts w:ascii="Frutiger 45" w:hAnsi="Frutiger 45"/>
          <w:snapToGrid w:val="0"/>
          <w:sz w:val="18"/>
        </w:rPr>
        <w:t xml:space="preserve"> </w:t>
      </w:r>
      <w:r w:rsidRPr="009D787C">
        <w:rPr>
          <w:rFonts w:ascii="Frutiger 45" w:hAnsi="Frutiger 45"/>
          <w:snapToGrid w:val="0"/>
          <w:sz w:val="18"/>
        </w:rPr>
        <w:t xml:space="preserve">  </w:t>
      </w:r>
    </w:p>
  </w:footnote>
  <w:footnote w:id="22">
    <w:p w:rsidR="00715C76" w:rsidRDefault="00715C76" w:rsidP="00475DD6">
      <w:pPr>
        <w:pStyle w:val="T9Footnote"/>
      </w:pPr>
      <w:r>
        <w:rPr>
          <w:rStyle w:val="FootnoteReference"/>
        </w:rPr>
        <w:footnoteRef/>
      </w:r>
      <w:r>
        <w:t xml:space="preserve"> </w:t>
      </w:r>
      <w:r w:rsidRPr="00A7107F">
        <w:t xml:space="preserve">See Watt, N. (2014) ‘Figures show huge rise in zero-hours contracts’. The Guardian. Monday 10 March. Available at: </w:t>
      </w:r>
      <w:hyperlink r:id="rId14" w:history="1">
        <w:r w:rsidRPr="00A7107F">
          <w:rPr>
            <w:rStyle w:val="Hyperlink"/>
          </w:rPr>
          <w:t>http://www.theguardian.com/uk-news/2014/mar/10/rise-zero-hours-contracts</w:t>
        </w:r>
      </w:hyperlink>
      <w:r>
        <w:t xml:space="preserve"> </w:t>
      </w:r>
    </w:p>
  </w:footnote>
  <w:footnote w:id="23">
    <w:p w:rsidR="00715C76" w:rsidRDefault="00715C76" w:rsidP="0022396B">
      <w:pPr>
        <w:pStyle w:val="T9Footnote"/>
      </w:pPr>
      <w:r>
        <w:rPr>
          <w:rStyle w:val="FootnoteReference"/>
        </w:rPr>
        <w:footnoteRef/>
      </w:r>
      <w:r>
        <w:t xml:space="preserve"> </w:t>
      </w:r>
      <w:r w:rsidRPr="00096727">
        <w:t>The ONS estimate is based on survey responses provided by individuals and it is highly likely that some respondents may be unaware of their contractual arrangements or may not recognise the term zero-hours contract (Pyper and McGuiness, Ibid).  In autumn 2013, one of ONS’s large-scale monthly business surveys began to include some questions on zero-hours contracts so as to obtain robust data directly from employers. The first results will be availa</w:t>
      </w:r>
      <w:r>
        <w:t xml:space="preserve">ble in early 2014 (ONS, 2013). </w:t>
      </w:r>
    </w:p>
  </w:footnote>
  <w:footnote w:id="24">
    <w:p w:rsidR="00715C76" w:rsidRDefault="00715C76" w:rsidP="00141DDC">
      <w:pPr>
        <w:pStyle w:val="T9Footnote"/>
      </w:pPr>
      <w:r>
        <w:rPr>
          <w:rStyle w:val="FootnoteReference"/>
        </w:rPr>
        <w:footnoteRef/>
      </w:r>
      <w:r>
        <w:t xml:space="preserve"> </w:t>
      </w:r>
      <w:r w:rsidRPr="00096727">
        <w:t>The ONS estimate is based on survey responses provided by individuals and it is highly likely that some respondents may be unaware of their contractual arrangements or may not recognise the term zero-hours contract (Pyper and McGuiness, Ibid).  In autumn 2013, one of ONS’s large-scale monthly business surveys began to include some questions on zero-hours contracts so as to obtain robust data directly from employers. The first results will be availa</w:t>
      </w:r>
      <w:r>
        <w:t xml:space="preserve">ble in early 2014 (ONS, 2013). </w:t>
      </w:r>
    </w:p>
  </w:footnote>
  <w:footnote w:id="25">
    <w:p w:rsidR="00715C76" w:rsidRDefault="00715C76">
      <w:pPr>
        <w:pStyle w:val="FootnoteText"/>
      </w:pPr>
      <w:r>
        <w:rPr>
          <w:rStyle w:val="FootnoteReference"/>
        </w:rPr>
        <w:footnoteRef/>
      </w:r>
      <w:r>
        <w:t xml:space="preserve"> </w:t>
      </w:r>
      <w:r w:rsidRPr="00141DDC">
        <w:rPr>
          <w:rFonts w:ascii="Frutiger 45" w:hAnsi="Frutiger 45"/>
          <w:snapToGrid w:val="0"/>
          <w:sz w:val="18"/>
        </w:rPr>
        <w:t xml:space="preserve">See Butler, S. (2013) ‘Zero-hours contracts: 5.5m Britons 'are on deals offering little guaranteed work'. The Guardian 8th September. Available at: </w:t>
      </w:r>
      <w:hyperlink r:id="rId15" w:history="1">
        <w:r w:rsidRPr="00141DDC">
          <w:rPr>
            <w:rFonts w:ascii="Frutiger 45" w:hAnsi="Frutiger 45"/>
            <w:snapToGrid w:val="0"/>
            <w:sz w:val="18"/>
          </w:rPr>
          <w:t>http://www.theguardian.com/uk-news/2013/sep/08/zero-hours-contracts-unite-survey</w:t>
        </w:r>
      </w:hyperlink>
    </w:p>
  </w:footnote>
  <w:footnote w:id="26">
    <w:p w:rsidR="00715C76" w:rsidRDefault="00715C76">
      <w:pPr>
        <w:pStyle w:val="FootnoteText"/>
      </w:pPr>
      <w:r>
        <w:rPr>
          <w:rStyle w:val="FootnoteReference"/>
        </w:rPr>
        <w:footnoteRef/>
      </w:r>
      <w:r>
        <w:t xml:space="preserve"> </w:t>
      </w:r>
      <w:r w:rsidRPr="001016B5">
        <w:rPr>
          <w:rFonts w:ascii="Frutiger 45" w:hAnsi="Frutiger 45"/>
          <w:snapToGrid w:val="0"/>
          <w:sz w:val="18"/>
        </w:rPr>
        <w:t>Based on analysis of QLFS April-June 2013.</w:t>
      </w:r>
    </w:p>
  </w:footnote>
  <w:footnote w:id="27">
    <w:p w:rsidR="00715C76" w:rsidRDefault="00715C76">
      <w:pPr>
        <w:pStyle w:val="FootnoteText"/>
      </w:pPr>
      <w:r>
        <w:rPr>
          <w:rStyle w:val="FootnoteReference"/>
        </w:rPr>
        <w:footnoteRef/>
      </w:r>
      <w:r>
        <w:t xml:space="preserve"> </w:t>
      </w:r>
      <w:r w:rsidRPr="001016B5">
        <w:rPr>
          <w:rFonts w:ascii="Frutiger 45" w:hAnsi="Frutiger 45"/>
          <w:snapToGrid w:val="0"/>
          <w:sz w:val="18"/>
        </w:rPr>
        <w:t>See CIPD, 2013. The discrepancies between the CIPD and LFS surveys is perhaps also indicative of weaknesses in the LFS in capturing voluntary sector working lives.</w:t>
      </w:r>
    </w:p>
  </w:footnote>
  <w:footnote w:id="28">
    <w:p w:rsidR="00715C76" w:rsidRDefault="00715C76">
      <w:pPr>
        <w:pStyle w:val="FootnoteText"/>
      </w:pPr>
      <w:r>
        <w:rPr>
          <w:rStyle w:val="FootnoteReference"/>
        </w:rPr>
        <w:footnoteRef/>
      </w:r>
      <w:r>
        <w:t xml:space="preserve"> </w:t>
      </w:r>
      <w:r w:rsidRPr="001016B5">
        <w:rPr>
          <w:rFonts w:ascii="Frutiger 45" w:hAnsi="Frutiger 45"/>
          <w:snapToGrid w:val="0"/>
          <w:sz w:val="18"/>
        </w:rPr>
        <w:t>For a discussion of employment and flexible working in the 2011 Workplace Employment Relations Survey, see Van Wanrooy, B.et al. Ibid. Chapter 3.</w:t>
      </w:r>
    </w:p>
  </w:footnote>
  <w:footnote w:id="29">
    <w:p w:rsidR="00715C76" w:rsidRDefault="00715C76" w:rsidP="001016B5">
      <w:pPr>
        <w:pStyle w:val="T9Footnote"/>
      </w:pPr>
      <w:r>
        <w:rPr>
          <w:rStyle w:val="FootnoteReference"/>
        </w:rPr>
        <w:footnoteRef/>
      </w:r>
      <w:r>
        <w:t xml:space="preserve"> </w:t>
      </w:r>
      <w:r w:rsidRPr="00141DDC">
        <w:t>S</w:t>
      </w:r>
      <w:r>
        <w:t>ee Pennycook et al, 2013. Ibid.</w:t>
      </w:r>
    </w:p>
  </w:footnote>
  <w:footnote w:id="30">
    <w:p w:rsidR="00715C76" w:rsidRDefault="00715C76">
      <w:pPr>
        <w:pStyle w:val="FootnoteText"/>
      </w:pPr>
      <w:r>
        <w:rPr>
          <w:rStyle w:val="FootnoteReference"/>
        </w:rPr>
        <w:footnoteRef/>
      </w:r>
      <w:r>
        <w:t xml:space="preserve"> </w:t>
      </w:r>
      <w:r w:rsidRPr="001016B5">
        <w:rPr>
          <w:rFonts w:ascii="Frutiger 45" w:hAnsi="Frutiger 45"/>
          <w:snapToGrid w:val="0"/>
          <w:sz w:val="18"/>
        </w:rPr>
        <w:t xml:space="preserve">See Neville, S. (2013) ‘Burger King and Domino's Pizza also using zero-hours contracts’. The Guardian, 6th August. Available at: </w:t>
      </w:r>
      <w:hyperlink r:id="rId16" w:history="1">
        <w:r w:rsidRPr="001016B5">
          <w:rPr>
            <w:rFonts w:ascii="Frutiger 45" w:hAnsi="Frutiger 45"/>
            <w:snapToGrid w:val="0"/>
            <w:sz w:val="18"/>
          </w:rPr>
          <w:t>http://www.theguardian.com/uk-news/2013/aug/06/burger-king-dominos-zero-hour</w:t>
        </w:r>
      </w:hyperlink>
    </w:p>
  </w:footnote>
  <w:footnote w:id="31">
    <w:p w:rsidR="00715C76" w:rsidRPr="001016B5" w:rsidRDefault="00715C76">
      <w:pPr>
        <w:pStyle w:val="FootnoteText"/>
        <w:rPr>
          <w:rFonts w:ascii="Frutiger 45" w:hAnsi="Frutiger 45"/>
          <w:snapToGrid w:val="0"/>
          <w:sz w:val="18"/>
        </w:rPr>
      </w:pPr>
      <w:r>
        <w:rPr>
          <w:rStyle w:val="FootnoteReference"/>
        </w:rPr>
        <w:footnoteRef/>
      </w:r>
      <w:r>
        <w:t xml:space="preserve"> </w:t>
      </w:r>
      <w:r w:rsidRPr="001016B5">
        <w:rPr>
          <w:rFonts w:ascii="Frutiger 45" w:hAnsi="Frutiger 45"/>
          <w:snapToGrid w:val="0"/>
          <w:sz w:val="18"/>
        </w:rPr>
        <w:t xml:space="preserve">see Bessa, I.  Forde, C.  Moore, S.  and Stuart, M. 2013) The National Minimum Wage, earnings and hours in the domiciliary care sector, University of Leeds (February 2013). Available at: </w:t>
      </w:r>
      <w:hyperlink r:id="rId17" w:history="1">
        <w:r w:rsidRPr="00BB6F6E">
          <w:rPr>
            <w:rStyle w:val="Hyperlink"/>
            <w:rFonts w:ascii="Frutiger 45" w:hAnsi="Frutiger 45"/>
            <w:snapToGrid w:val="0"/>
            <w:sz w:val="18"/>
          </w:rPr>
          <w:t>https://www.gov.uk/government/uploads/system/uploads/attachment_data/file/227614/LPC_-_Final_Leeds_University_Report_-_26_February_2013SM2.pdf</w:t>
        </w:r>
      </w:hyperlink>
    </w:p>
  </w:footnote>
  <w:footnote w:id="32">
    <w:p w:rsidR="00715C76" w:rsidRDefault="00715C76" w:rsidP="001016B5">
      <w:pPr>
        <w:pStyle w:val="T9Footnote"/>
      </w:pPr>
      <w:r>
        <w:rPr>
          <w:rStyle w:val="FootnoteReference"/>
        </w:rPr>
        <w:footnoteRef/>
      </w:r>
      <w:r>
        <w:t xml:space="preserve"> </w:t>
      </w:r>
      <w:r w:rsidRPr="001016B5">
        <w:t>The Annual Survey of Hours and Earnings (ASHE) provides the most accurate estimates of low pay, drawing on information provided by employers from actual pay records. However, ASHE does not collect information on zero-hours contract workers. LFS responses are recalled by the respondents, often without reference to wage documentation. While respondents tend to know their hourly rate fairly accurately, in around 30 per cent of cases the respondent is not available when the survey is carried out, and a “proxy response” is provided by another member of the household, typically without referring to payslips. Both the reliance on recall and proxy responses is thought to overestimate low pay</w:t>
      </w:r>
      <w:r w:rsidRPr="001016B5">
        <w:footnoteRef/>
      </w:r>
      <w:r w:rsidRPr="001016B5">
        <w:t>. However, the LFS does contain data on the incidence of zero-hours contract workers and for this reason this section dra</w:t>
      </w:r>
      <w:r>
        <w:t>ws on the LFS rather than ASHE.</w:t>
      </w:r>
    </w:p>
  </w:footnote>
  <w:footnote w:id="33">
    <w:p w:rsidR="00715C76" w:rsidRDefault="00715C76" w:rsidP="001016B5">
      <w:pPr>
        <w:pStyle w:val="T9Footnote"/>
      </w:pPr>
      <w:r>
        <w:rPr>
          <w:rStyle w:val="FootnoteReference"/>
        </w:rPr>
        <w:footnoteRef/>
      </w:r>
      <w:r>
        <w:t xml:space="preserve"> </w:t>
      </w:r>
      <w:r w:rsidRPr="001016B5">
        <w:t>The median is often a preferred measurement of low pay as the average often obscures the extent of lower wage rates due to being easily skewed by a minori</w:t>
      </w:r>
      <w:r>
        <w:t xml:space="preserve">ty of extremely high earnings. </w:t>
      </w:r>
    </w:p>
  </w:footnote>
  <w:footnote w:id="34">
    <w:p w:rsidR="00715C76" w:rsidRDefault="00715C76">
      <w:pPr>
        <w:pStyle w:val="FootnoteText"/>
      </w:pPr>
      <w:r>
        <w:rPr>
          <w:rStyle w:val="FootnoteReference"/>
        </w:rPr>
        <w:footnoteRef/>
      </w:r>
      <w:r>
        <w:t xml:space="preserve"> </w:t>
      </w:r>
      <w:r w:rsidRPr="001016B5">
        <w:rPr>
          <w:rFonts w:ascii="Frutiger 45" w:hAnsi="Frutiger 45"/>
          <w:snapToGrid w:val="0"/>
          <w:sz w:val="18"/>
        </w:rPr>
        <w:t>Forde et al, 2010. Ibid.</w:t>
      </w:r>
    </w:p>
  </w:footnote>
  <w:footnote w:id="35">
    <w:p w:rsidR="00715C76" w:rsidRPr="001016B5" w:rsidRDefault="00715C76" w:rsidP="001016B5">
      <w:pPr>
        <w:pStyle w:val="FootnoteText"/>
        <w:rPr>
          <w:rFonts w:ascii="Frutiger 45" w:hAnsi="Frutiger 45"/>
          <w:snapToGrid w:val="0"/>
          <w:sz w:val="18"/>
        </w:rPr>
      </w:pPr>
      <w:r>
        <w:rPr>
          <w:rStyle w:val="FootnoteReference"/>
        </w:rPr>
        <w:footnoteRef/>
      </w:r>
      <w:r>
        <w:t xml:space="preserve"> </w:t>
      </w:r>
      <w:hyperlink r:id="rId18" w:history="1">
        <w:r w:rsidRPr="00BB6F6E">
          <w:rPr>
            <w:rStyle w:val="Hyperlink"/>
            <w:rFonts w:ascii="Frutiger 45" w:hAnsi="Frutiger 45"/>
            <w:snapToGrid w:val="0"/>
            <w:sz w:val="18"/>
          </w:rPr>
          <w:t>http://www.tuc.org.uk/workplace-issues/employment-rights/proposed-changes-law/basic-rights-work/tuc-lodges-complaint</w:t>
        </w:r>
      </w:hyperlink>
      <w:r>
        <w:rPr>
          <w:rFonts w:ascii="Frutiger 45" w:hAnsi="Frutiger 45"/>
          <w:snapToGrid w:val="0"/>
          <w:sz w:val="18"/>
        </w:rPr>
        <w:t xml:space="preserve">. </w:t>
      </w:r>
    </w:p>
    <w:p w:rsidR="00715C76" w:rsidRDefault="00715C76">
      <w:pPr>
        <w:pStyle w:val="FootnoteText"/>
      </w:pPr>
    </w:p>
  </w:footnote>
  <w:footnote w:id="36">
    <w:p w:rsidR="00715C76" w:rsidRPr="00DA2DC2" w:rsidRDefault="00715C76">
      <w:pPr>
        <w:pStyle w:val="FootnoteText"/>
        <w:rPr>
          <w:b/>
        </w:rPr>
      </w:pPr>
      <w:r>
        <w:rPr>
          <w:rStyle w:val="FootnoteReference"/>
        </w:rPr>
        <w:footnoteRef/>
      </w:r>
      <w:r>
        <w:t xml:space="preserve"> </w:t>
      </w:r>
      <w:r w:rsidRPr="00DA2DC2">
        <w:rPr>
          <w:rFonts w:ascii="Frutiger 45" w:hAnsi="Frutiger 45"/>
          <w:snapToGrid w:val="0"/>
          <w:sz w:val="18"/>
        </w:rPr>
        <w:t>It should be noted that there are concerns around the reliability of LFS data on earnings as the LFS is self-reported and based on small sample sizes. Earnings data is further discussed in the next section.</w:t>
      </w:r>
    </w:p>
  </w:footnote>
  <w:footnote w:id="37">
    <w:p w:rsidR="00715C76" w:rsidRDefault="00715C76">
      <w:pPr>
        <w:pStyle w:val="FootnoteText"/>
      </w:pPr>
      <w:r>
        <w:rPr>
          <w:rStyle w:val="FootnoteReference"/>
        </w:rPr>
        <w:footnoteRef/>
      </w:r>
      <w:r>
        <w:t xml:space="preserve"> </w:t>
      </w:r>
      <w:r w:rsidRPr="00151DF1">
        <w:rPr>
          <w:rFonts w:ascii="Frutiger 45" w:hAnsi="Frutiger 45"/>
          <w:snapToGrid w:val="0"/>
          <w:sz w:val="18"/>
        </w:rPr>
        <w:t>Cited in Pennycook et al, 2013. Ibid</w:t>
      </w:r>
    </w:p>
  </w:footnote>
  <w:footnote w:id="38">
    <w:p w:rsidR="00715C76" w:rsidRDefault="00715C76" w:rsidP="00151DF1">
      <w:pPr>
        <w:pStyle w:val="T9Footnote"/>
      </w:pPr>
      <w:r>
        <w:rPr>
          <w:rStyle w:val="FootnoteReference"/>
        </w:rPr>
        <w:footnoteRef/>
      </w:r>
      <w:r>
        <w:t xml:space="preserve"> </w:t>
      </w:r>
      <w:r w:rsidRPr="00151DF1">
        <w:t xml:space="preserve">See Low Pay Commission (2013) National Minimum Wage. Low Pay Commission Report 2013. Available at: </w:t>
      </w:r>
      <w:hyperlink r:id="rId19" w:history="1">
        <w:r w:rsidRPr="00BB6F6E">
          <w:rPr>
            <w:rStyle w:val="Hyperlink"/>
          </w:rPr>
          <w:t>http://www.official-documents.gov.uk/document/cm85/8565/8565.pdf</w:t>
        </w:r>
      </w:hyperlink>
    </w:p>
  </w:footnote>
  <w:footnote w:id="39">
    <w:p w:rsidR="00715C76" w:rsidRDefault="00715C76" w:rsidP="00151DF1">
      <w:pPr>
        <w:pStyle w:val="T9Footnote"/>
      </w:pPr>
      <w:r>
        <w:rPr>
          <w:rStyle w:val="FootnoteReference"/>
        </w:rPr>
        <w:footnoteRef/>
      </w:r>
      <w:r>
        <w:t xml:space="preserve"> </w:t>
      </w:r>
      <w:r w:rsidRPr="00151DF1">
        <w:t xml:space="preserve">See </w:t>
      </w:r>
      <w:r>
        <w:t>Low Pay Commission (2013) Ibid.</w:t>
      </w:r>
    </w:p>
  </w:footnote>
  <w:footnote w:id="40">
    <w:p w:rsidR="00715C76" w:rsidRDefault="00715C76" w:rsidP="00151DF1">
      <w:pPr>
        <w:pStyle w:val="T9Footnote"/>
      </w:pPr>
      <w:r>
        <w:rPr>
          <w:rStyle w:val="FootnoteReference"/>
        </w:rPr>
        <w:footnoteRef/>
      </w:r>
      <w:r>
        <w:t xml:space="preserve"> McInnes et al, 2013. Ibid</w:t>
      </w:r>
    </w:p>
  </w:footnote>
  <w:footnote w:id="41">
    <w:p w:rsidR="00715C76" w:rsidRDefault="00715C76" w:rsidP="00151DF1">
      <w:pPr>
        <w:pStyle w:val="T9Footnote"/>
      </w:pPr>
      <w:r>
        <w:rPr>
          <w:rStyle w:val="FootnoteReference"/>
        </w:rPr>
        <w:footnoteRef/>
      </w:r>
      <w:r>
        <w:t xml:space="preserve"> </w:t>
      </w:r>
      <w:r w:rsidRPr="00151DF1">
        <w:t xml:space="preserve">See </w:t>
      </w:r>
      <w:r>
        <w:t>Omerod and Ritchie, 2007, Ibid.</w:t>
      </w:r>
    </w:p>
  </w:footnote>
  <w:footnote w:id="42">
    <w:p w:rsidR="00715C76" w:rsidRPr="00151DF1" w:rsidRDefault="00715C76">
      <w:pPr>
        <w:pStyle w:val="FootnoteText"/>
        <w:rPr>
          <w:rFonts w:ascii="Frutiger 45" w:hAnsi="Frutiger 45"/>
          <w:snapToGrid w:val="0"/>
          <w:sz w:val="18"/>
        </w:rPr>
      </w:pPr>
      <w:r>
        <w:rPr>
          <w:rStyle w:val="FootnoteReference"/>
        </w:rPr>
        <w:footnoteRef/>
      </w:r>
      <w:r>
        <w:t xml:space="preserve"> </w:t>
      </w:r>
      <w:r w:rsidRPr="00151DF1">
        <w:rPr>
          <w:rFonts w:ascii="Frutiger 45" w:hAnsi="Frutiger 45"/>
          <w:snapToGrid w:val="0"/>
          <w:sz w:val="18"/>
        </w:rPr>
        <w:t xml:space="preserve">For example see  Ramesh, R. (2013) ‘How private care firms have got away with breaking the law on pay’. The Guardian, 13th June. Available at: </w:t>
      </w:r>
      <w:hyperlink r:id="rId20" w:history="1">
        <w:r w:rsidRPr="00BB6F6E">
          <w:rPr>
            <w:rStyle w:val="Hyperlink"/>
            <w:rFonts w:ascii="Frutiger 45" w:hAnsi="Frutiger 45"/>
            <w:snapToGrid w:val="0"/>
            <w:sz w:val="18"/>
          </w:rPr>
          <w:t>http://www.theguardian.com/society/2013/jun/13/care-firms-law-on-pay</w:t>
        </w:r>
      </w:hyperlink>
      <w:r w:rsidRPr="00151DF1">
        <w:rPr>
          <w:rFonts w:ascii="Frutiger 45" w:hAnsi="Frutiger 45"/>
          <w:snapToGrid w:val="0"/>
          <w:sz w:val="18"/>
        </w:rPr>
        <w:t xml:space="preserve"> and also Bessa et al. Ibid. and Low Pay Commission, Ibid.</w:t>
      </w:r>
    </w:p>
  </w:footnote>
  <w:footnote w:id="43">
    <w:p w:rsidR="00715C76" w:rsidRPr="00F71E75" w:rsidRDefault="00715C76">
      <w:pPr>
        <w:pStyle w:val="FootnoteText"/>
      </w:pPr>
      <w:r>
        <w:rPr>
          <w:rStyle w:val="FootnoteReference"/>
        </w:rPr>
        <w:footnoteRef/>
      </w:r>
      <w:r>
        <w:t xml:space="preserve"> </w:t>
      </w:r>
      <w:r w:rsidRPr="00F71E75">
        <w:rPr>
          <w:rFonts w:ascii="Frutiger 45" w:hAnsi="Frutiger 45"/>
          <w:snapToGrid w:val="0"/>
          <w:sz w:val="18"/>
        </w:rPr>
        <w:t xml:space="preserve">1 in 2012 and 5 in 2014. See:  </w:t>
      </w:r>
      <w:hyperlink r:id="rId21" w:history="1">
        <w:r w:rsidRPr="00F71E75">
          <w:rPr>
            <w:rFonts w:ascii="Frutiger 45" w:hAnsi="Frutiger 45"/>
            <w:snapToGrid w:val="0"/>
            <w:sz w:val="18"/>
          </w:rPr>
          <w:t>http://news.bis.gov.uk/Press-Releases/Lamb-names-employer-for-flouting-the-National-Minimum-Wage-67f74.aspx</w:t>
        </w:r>
      </w:hyperlink>
      <w:r w:rsidRPr="00F71E75">
        <w:rPr>
          <w:rFonts w:ascii="Frutiger 45" w:hAnsi="Frutiger 45"/>
          <w:snapToGrid w:val="0"/>
          <w:sz w:val="18"/>
        </w:rPr>
        <w:t xml:space="preserve">  </w:t>
      </w:r>
      <w:hyperlink r:id="rId22" w:history="1">
        <w:r w:rsidRPr="00F71E75">
          <w:rPr>
            <w:rStyle w:val="Hyperlink"/>
            <w:rFonts w:ascii="Frutiger 45" w:hAnsi="Frutiger 45"/>
            <w:snapToGrid w:val="0"/>
            <w:sz w:val="18"/>
          </w:rPr>
          <w:t xml:space="preserve">https://www.gov.uk/government/news/government-gets-tough-with-employers-failing-to-pay-minimum-wage </w:t>
        </w:r>
        <w:r w:rsidRPr="00F71E75">
          <w:rPr>
            <w:rStyle w:val="Hyperlink"/>
            <w:rFonts w:eastAsiaTheme="minorHAnsi"/>
          </w:rPr>
          <w:t xml:space="preserve"> </w:t>
        </w:r>
      </w:hyperlink>
    </w:p>
  </w:footnote>
  <w:footnote w:id="44">
    <w:p w:rsidR="00715C76" w:rsidRDefault="00715C76">
      <w:pPr>
        <w:pStyle w:val="FootnoteText"/>
      </w:pPr>
      <w:r w:rsidRPr="00F71E75">
        <w:rPr>
          <w:rStyle w:val="FootnoteReference"/>
        </w:rPr>
        <w:footnoteRef/>
      </w:r>
      <w:r w:rsidRPr="00F71E75">
        <w:t xml:space="preserve"> </w:t>
      </w:r>
      <w:r w:rsidRPr="00F71E75">
        <w:rPr>
          <w:rFonts w:ascii="Frutiger 45" w:hAnsi="Frutiger 45"/>
          <w:snapToGrid w:val="0"/>
          <w:sz w:val="18"/>
        </w:rPr>
        <w:t>See Government final evidence to the Low Pay Commission 2014, p66, table D1 – figures refer to 2012/2013.</w:t>
      </w:r>
    </w:p>
  </w:footnote>
  <w:footnote w:id="45">
    <w:p w:rsidR="00715C76" w:rsidRDefault="00715C76" w:rsidP="00FB2469">
      <w:pPr>
        <w:pStyle w:val="T9Footnote"/>
      </w:pPr>
      <w:r>
        <w:rPr>
          <w:rStyle w:val="FootnoteReference"/>
        </w:rPr>
        <w:footnoteRef/>
      </w:r>
      <w:r>
        <w:t xml:space="preserve"> </w:t>
      </w:r>
      <w:r w:rsidRPr="00FB2469">
        <w:t xml:space="preserve">See Wills, J. and Linnekar, B. (2012) The costs and benefits of the London living wage. London: Queen Mary University of London. Available at: </w:t>
      </w:r>
      <w:hyperlink r:id="rId23" w:history="1">
        <w:r w:rsidRPr="00BB6F6E">
          <w:rPr>
            <w:rStyle w:val="Hyperlink"/>
          </w:rPr>
          <w:t>http://www.geog.qmul.ac.uk/livingwage/pdf/Livingwagecostsandbenefits.pdf</w:t>
        </w:r>
      </w:hyperlink>
    </w:p>
  </w:footnote>
  <w:footnote w:id="46">
    <w:p w:rsidR="00715C76" w:rsidRDefault="00715C76" w:rsidP="00FB2469">
      <w:pPr>
        <w:pStyle w:val="T9Footnote"/>
      </w:pPr>
      <w:r>
        <w:rPr>
          <w:rStyle w:val="FootnoteReference"/>
        </w:rPr>
        <w:footnoteRef/>
      </w:r>
      <w:r>
        <w:t xml:space="preserve"> </w:t>
      </w:r>
      <w:r w:rsidRPr="00FB2469">
        <w:t xml:space="preserve">For a discussion of the Living Wage and other options for reform see Manning, A. (2012) Minimum Wage: Maximum Impact. Resolution Foundation. Available at:  </w:t>
      </w:r>
      <w:hyperlink r:id="rId24" w:history="1">
        <w:r w:rsidRPr="00BB6F6E">
          <w:rPr>
            <w:rStyle w:val="Hyperlink"/>
          </w:rPr>
          <w:t>http://www.resolutionfoundation.org/media/media/downloads/MinimumWageMaximumImpact.pdf</w:t>
        </w:r>
      </w:hyperlink>
      <w:r>
        <w:t xml:space="preserve"> </w:t>
      </w:r>
    </w:p>
  </w:footnote>
  <w:footnote w:id="47">
    <w:p w:rsidR="00715C76" w:rsidRDefault="00715C76">
      <w:pPr>
        <w:pStyle w:val="FootnoteText"/>
      </w:pPr>
      <w:r>
        <w:rPr>
          <w:rStyle w:val="FootnoteReference"/>
        </w:rPr>
        <w:footnoteRef/>
      </w:r>
      <w:r>
        <w:t xml:space="preserve"> </w:t>
      </w:r>
      <w:r w:rsidRPr="00FB2469">
        <w:rPr>
          <w:rFonts w:ascii="Frutiger 45" w:hAnsi="Frutiger 45"/>
          <w:snapToGrid w:val="0"/>
          <w:sz w:val="18"/>
        </w:rPr>
        <w:t>See Wills and Linnekar (2012) Ibid.</w:t>
      </w:r>
    </w:p>
  </w:footnote>
  <w:footnote w:id="48">
    <w:p w:rsidR="00715C76" w:rsidRDefault="00715C76" w:rsidP="00FB2469">
      <w:pPr>
        <w:pStyle w:val="T9Footnote"/>
      </w:pPr>
      <w:r>
        <w:rPr>
          <w:rStyle w:val="FootnoteReference"/>
        </w:rPr>
        <w:footnoteRef/>
      </w:r>
      <w:r>
        <w:t xml:space="preserve"> See McInnes et al (Ibid)</w:t>
      </w:r>
    </w:p>
  </w:footnote>
  <w:footnote w:id="49">
    <w:p w:rsidR="00715C76" w:rsidRPr="00FB2469" w:rsidRDefault="00715C76" w:rsidP="00FB2469">
      <w:pPr>
        <w:pStyle w:val="T9Footnote"/>
      </w:pPr>
      <w:r>
        <w:rPr>
          <w:rStyle w:val="FootnoteReference"/>
        </w:rPr>
        <w:footnoteRef/>
      </w:r>
      <w:r>
        <w:t xml:space="preserve"> </w:t>
      </w:r>
      <w:r w:rsidRPr="00FB2469">
        <w:t>See Wills and Linnekar (2012) Ibid. See also Pennycook, M. (2012) What price a living wage?</w:t>
      </w:r>
    </w:p>
    <w:p w:rsidR="00715C76" w:rsidRPr="00FB2469" w:rsidRDefault="00715C76" w:rsidP="00FB2469">
      <w:pPr>
        <w:pStyle w:val="T9Footnote"/>
      </w:pPr>
      <w:r w:rsidRPr="00FB2469">
        <w:t>Understanding the impact of a living wage on firm-level wage bills. London: Resolution</w:t>
      </w:r>
    </w:p>
    <w:p w:rsidR="00715C76" w:rsidRDefault="00715C76" w:rsidP="00FB2469">
      <w:pPr>
        <w:pStyle w:val="T9Footnote"/>
      </w:pPr>
      <w:r w:rsidRPr="00FB2469">
        <w:t>Foundation and IPPR.</w:t>
      </w:r>
    </w:p>
  </w:footnote>
  <w:footnote w:id="50">
    <w:p w:rsidR="00715C76" w:rsidRDefault="00715C76" w:rsidP="00FB2469">
      <w:pPr>
        <w:pStyle w:val="T9Footnote"/>
      </w:pPr>
      <w:r>
        <w:rPr>
          <w:rStyle w:val="FootnoteReference"/>
        </w:rPr>
        <w:footnoteRef/>
      </w:r>
      <w:r>
        <w:t xml:space="preserve"> </w:t>
      </w:r>
      <w:r w:rsidRPr="00FB2469">
        <w:t>Livi</w:t>
      </w:r>
      <w:r>
        <w:t>ng Wage Commission (2014) Ibid.</w:t>
      </w:r>
    </w:p>
  </w:footnote>
  <w:footnote w:id="51">
    <w:p w:rsidR="00715C76" w:rsidRDefault="00715C76" w:rsidP="00FB2469">
      <w:pPr>
        <w:pStyle w:val="T9Footnote"/>
      </w:pPr>
      <w:r>
        <w:rPr>
          <w:rStyle w:val="FootnoteReference"/>
        </w:rPr>
        <w:footnoteRef/>
      </w:r>
      <w:r>
        <w:t xml:space="preserve"> </w:t>
      </w:r>
      <w:r w:rsidRPr="00FB2469">
        <w:t>It should be noted that the estimation of poverty risk is a complex area. While being paid the living wage reduces the risk of being in poverty, two-fifths of adults in working families and in poverty have been found to be in families where the earner was paid over the living wage. In-work benefits being received by the family, the income of the spouse, family size, and housing costs all influence the poverty risk</w:t>
      </w:r>
      <w:r>
        <w:t>. See McInnes et al, 2013. Ibid</w:t>
      </w:r>
    </w:p>
  </w:footnote>
  <w:footnote w:id="52">
    <w:p w:rsidR="00715C76" w:rsidRDefault="00715C76">
      <w:pPr>
        <w:pStyle w:val="FootnoteText"/>
      </w:pPr>
      <w:r>
        <w:rPr>
          <w:rStyle w:val="FootnoteReference"/>
        </w:rPr>
        <w:footnoteRef/>
      </w:r>
      <w:r>
        <w:t xml:space="preserve"> </w:t>
      </w:r>
      <w:r w:rsidRPr="00374C6C">
        <w:rPr>
          <w:rFonts w:ascii="Frutiger 45" w:hAnsi="Frutiger 45"/>
          <w:snapToGrid w:val="0"/>
          <w:sz w:val="18"/>
        </w:rPr>
        <w:t>See European Foundation for the Improvement of Living and Working Conditions (2010) Flexible forms of work: “very atypical</w:t>
      </w:r>
      <w:r w:rsidRPr="00374C6C">
        <w:rPr>
          <w:rFonts w:ascii="Arial" w:eastAsia="MS Mincho" w:hAnsi="Arial" w:cs="Arial"/>
          <w:snapToGrid w:val="0"/>
          <w:sz w:val="18"/>
        </w:rPr>
        <w:t>‟</w:t>
      </w:r>
      <w:r w:rsidRPr="00374C6C">
        <w:rPr>
          <w:rFonts w:ascii="Frutiger 45" w:hAnsi="Frutiger 45"/>
          <w:snapToGrid w:val="0"/>
          <w:sz w:val="18"/>
        </w:rPr>
        <w:t xml:space="preserve"> contractual arrangements. Cited in Poinasamy, D. (2011) When work won’t pay: in-work poverty in the UK. Oxfam. Available at: </w:t>
      </w:r>
      <w:hyperlink r:id="rId25" w:history="1">
        <w:r w:rsidRPr="00BB6F6E">
          <w:rPr>
            <w:rStyle w:val="Hyperlink"/>
            <w:rFonts w:ascii="Frutiger 45" w:hAnsi="Frutiger 45"/>
            <w:snapToGrid w:val="0"/>
            <w:sz w:val="18"/>
          </w:rPr>
          <w:t>http://policy-practice.oxfam.org.uk/publications/when-work-wont-pay-in-work-poverty-in-theuk-197010</w:t>
        </w:r>
      </w:hyperlink>
    </w:p>
  </w:footnote>
  <w:footnote w:id="53">
    <w:p w:rsidR="00715C76" w:rsidRDefault="00715C76" w:rsidP="00374C6C">
      <w:pPr>
        <w:pStyle w:val="T9Footnote"/>
      </w:pPr>
      <w:r>
        <w:rPr>
          <w:rStyle w:val="FootnoteReference"/>
        </w:rPr>
        <w:footnoteRef/>
      </w:r>
      <w:r>
        <w:t xml:space="preserve"> </w:t>
      </w:r>
      <w:r w:rsidRPr="00677F0F">
        <w:t>Analysis dra</w:t>
      </w:r>
      <w:r>
        <w:t>ws on the QLFS April-June 2013.</w:t>
      </w:r>
    </w:p>
  </w:footnote>
  <w:footnote w:id="54">
    <w:p w:rsidR="00715C76" w:rsidRDefault="00715C76" w:rsidP="00374C6C">
      <w:pPr>
        <w:pStyle w:val="T9Footnote"/>
      </w:pPr>
      <w:r>
        <w:rPr>
          <w:rStyle w:val="FootnoteReference"/>
        </w:rPr>
        <w:footnoteRef/>
      </w:r>
      <w:r>
        <w:t xml:space="preserve"> See McInnes et al, 2013. Ibid</w:t>
      </w:r>
    </w:p>
  </w:footnote>
  <w:footnote w:id="55">
    <w:p w:rsidR="00715C76" w:rsidRDefault="00715C76">
      <w:pPr>
        <w:pStyle w:val="FootnoteText"/>
      </w:pPr>
      <w:r>
        <w:rPr>
          <w:rStyle w:val="FootnoteReference"/>
        </w:rPr>
        <w:footnoteRef/>
      </w:r>
      <w:r>
        <w:t xml:space="preserve"> </w:t>
      </w:r>
      <w:r w:rsidRPr="00374C6C">
        <w:rPr>
          <w:rFonts w:ascii="Frutiger 45" w:hAnsi="Frutiger 45"/>
          <w:snapToGrid w:val="0"/>
          <w:sz w:val="18"/>
        </w:rPr>
        <w:t>Data drawn from Quarterly Labour Force Survey April-June 2013.</w:t>
      </w:r>
    </w:p>
  </w:footnote>
  <w:footnote w:id="56">
    <w:p w:rsidR="00715C76" w:rsidRDefault="00715C76" w:rsidP="00374C6C">
      <w:pPr>
        <w:pStyle w:val="T9Footnote"/>
      </w:pPr>
      <w:r>
        <w:rPr>
          <w:rStyle w:val="FootnoteReference"/>
        </w:rPr>
        <w:footnoteRef/>
      </w:r>
      <w:r>
        <w:t xml:space="preserve"> See CIPD, 2013. Ibid.</w:t>
      </w:r>
    </w:p>
  </w:footnote>
  <w:footnote w:id="57">
    <w:p w:rsidR="00715C76" w:rsidRDefault="00715C76">
      <w:pPr>
        <w:pStyle w:val="FootnoteText"/>
      </w:pPr>
      <w:r>
        <w:rPr>
          <w:rStyle w:val="FootnoteReference"/>
        </w:rPr>
        <w:footnoteRef/>
      </w:r>
      <w:r>
        <w:t xml:space="preserve"> </w:t>
      </w:r>
      <w:r w:rsidRPr="00374C6C">
        <w:rPr>
          <w:rFonts w:ascii="Frutiger 45" w:hAnsi="Frutiger 45"/>
          <w:snapToGrid w:val="0"/>
          <w:sz w:val="18"/>
        </w:rPr>
        <w:t>See Neville, 2013. Ibid.</w:t>
      </w:r>
    </w:p>
  </w:footnote>
  <w:footnote w:id="58">
    <w:p w:rsidR="00715C76" w:rsidRDefault="00715C76">
      <w:pPr>
        <w:pStyle w:val="FootnoteText"/>
      </w:pPr>
      <w:r>
        <w:rPr>
          <w:rStyle w:val="FootnoteReference"/>
        </w:rPr>
        <w:footnoteRef/>
      </w:r>
      <w:r>
        <w:t xml:space="preserve"> </w:t>
      </w:r>
      <w:r w:rsidRPr="00374C6C">
        <w:rPr>
          <w:rFonts w:ascii="Frutiger 45" w:hAnsi="Frutiger 45"/>
          <w:snapToGrid w:val="0"/>
          <w:sz w:val="18"/>
        </w:rPr>
        <w:t>CIPD, 2013, Ibid.</w:t>
      </w:r>
    </w:p>
  </w:footnote>
  <w:footnote w:id="59">
    <w:p w:rsidR="00715C76" w:rsidRDefault="00715C76" w:rsidP="00374C6C">
      <w:pPr>
        <w:pStyle w:val="T9Footnote"/>
      </w:pPr>
      <w:r>
        <w:rPr>
          <w:rStyle w:val="FootnoteReference"/>
        </w:rPr>
        <w:footnoteRef/>
      </w:r>
      <w:r>
        <w:t xml:space="preserve"> </w:t>
      </w:r>
      <w:r w:rsidRPr="00374C6C">
        <w:t xml:space="preserve">See Centre for Social Justice (2013) Maxed Out: serious personal debt in Britain. Available at: </w:t>
      </w:r>
      <w:hyperlink r:id="rId26" w:history="1">
        <w:r w:rsidRPr="00BB6F6E">
          <w:rPr>
            <w:rStyle w:val="Hyperlink"/>
          </w:rPr>
          <w:t>http://www.centreforsocialjustice.org.uk/publications/maxed-out</w:t>
        </w:r>
      </w:hyperlink>
    </w:p>
  </w:footnote>
  <w:footnote w:id="60">
    <w:p w:rsidR="00715C76" w:rsidRDefault="00715C76" w:rsidP="00490286">
      <w:pPr>
        <w:pStyle w:val="T9Footnote"/>
      </w:pPr>
      <w:r>
        <w:rPr>
          <w:rStyle w:val="FootnoteReference"/>
        </w:rPr>
        <w:footnoteRef/>
      </w:r>
      <w:r>
        <w:t xml:space="preserve"> </w:t>
      </w:r>
      <w:r w:rsidRPr="005C76AB">
        <w:t>For a discussion see Fawcett Society (2013) The changing labour market: delivering for women, delivering for growth’. April. Available at http://www.fawcettsociety.org.uk/wp-content/uploads/2013/04/Fawcett</w:t>
      </w:r>
      <w:r>
        <w:t>-The-changing-labour-market.pdf</w:t>
      </w:r>
    </w:p>
  </w:footnote>
  <w:footnote w:id="61">
    <w:p w:rsidR="00715C76" w:rsidRDefault="00715C76" w:rsidP="00CA4C3F">
      <w:pPr>
        <w:pStyle w:val="T9Footnote"/>
      </w:pPr>
      <w:r>
        <w:rPr>
          <w:rStyle w:val="FootnoteReference"/>
        </w:rPr>
        <w:footnoteRef/>
      </w:r>
      <w:r>
        <w:t xml:space="preserve"> </w:t>
      </w:r>
      <w:r w:rsidRPr="005C76AB">
        <w:t>Draws on analysis of Quarterly Labour</w:t>
      </w:r>
      <w:r>
        <w:t xml:space="preserve"> Force Survey, April-June 2013.</w:t>
      </w:r>
    </w:p>
  </w:footnote>
  <w:footnote w:id="62">
    <w:p w:rsidR="00715C76" w:rsidRDefault="00715C76">
      <w:pPr>
        <w:pStyle w:val="FootnoteText"/>
      </w:pPr>
      <w:r>
        <w:rPr>
          <w:rStyle w:val="FootnoteReference"/>
        </w:rPr>
        <w:footnoteRef/>
      </w:r>
      <w:r>
        <w:t xml:space="preserve"> </w:t>
      </w:r>
      <w:r w:rsidRPr="00CA4C3F">
        <w:rPr>
          <w:rFonts w:ascii="Frutiger 45" w:hAnsi="Frutiger 45"/>
          <w:snapToGrid w:val="0"/>
          <w:sz w:val="18"/>
        </w:rPr>
        <w:t>See Bessa et al, 2013. Ibid.</w:t>
      </w:r>
    </w:p>
  </w:footnote>
  <w:footnote w:id="63">
    <w:p w:rsidR="00715C76" w:rsidRDefault="00715C76">
      <w:pPr>
        <w:pStyle w:val="FootnoteText"/>
      </w:pPr>
      <w:r>
        <w:rPr>
          <w:rStyle w:val="FootnoteReference"/>
        </w:rPr>
        <w:footnoteRef/>
      </w:r>
      <w:r>
        <w:t xml:space="preserve"> </w:t>
      </w:r>
      <w:r w:rsidRPr="00CA4C3F">
        <w:rPr>
          <w:rFonts w:ascii="Frutiger 45" w:hAnsi="Frutiger 45"/>
          <w:snapToGrid w:val="0"/>
          <w:sz w:val="18"/>
        </w:rPr>
        <w:t>See Bessa et al, 2013. Ibid.</w:t>
      </w:r>
    </w:p>
  </w:footnote>
  <w:footnote w:id="64">
    <w:p w:rsidR="00715C76" w:rsidRPr="00CA4C3F" w:rsidRDefault="00715C76">
      <w:pPr>
        <w:pStyle w:val="FootnoteText"/>
        <w:rPr>
          <w:rFonts w:ascii="Arial" w:hAnsi="Arial" w:cs="Arial"/>
        </w:rPr>
      </w:pPr>
      <w:r>
        <w:rPr>
          <w:rStyle w:val="FootnoteReference"/>
        </w:rPr>
        <w:footnoteRef/>
      </w:r>
      <w:r>
        <w:t xml:space="preserve"> </w:t>
      </w:r>
      <w:r w:rsidRPr="00CA4C3F">
        <w:rPr>
          <w:rFonts w:ascii="Frutiger 45" w:hAnsi="Frutiger 45"/>
          <w:snapToGrid w:val="0"/>
          <w:sz w:val="18"/>
        </w:rPr>
        <w:t xml:space="preserve">See Palmer, G. and Kenway, P. (2007) Poverty among ethnic minority groups: how and why does it differ? York: Joseph Rowntree Foundation. Available at: </w:t>
      </w:r>
      <w:hyperlink r:id="rId27" w:history="1">
        <w:r w:rsidRPr="00BB6F6E">
          <w:rPr>
            <w:rStyle w:val="Hyperlink"/>
            <w:rFonts w:ascii="Frutiger 45" w:hAnsi="Frutiger 45"/>
            <w:snapToGrid w:val="0"/>
            <w:sz w:val="18"/>
          </w:rPr>
          <w:t>http://www.jrf.org.uk/sites/files/jrf/2042-ethnicity-relative-poverty.pdf</w:t>
        </w:r>
      </w:hyperlink>
      <w:r>
        <w:rPr>
          <w:rFonts w:ascii="Frutiger 45" w:hAnsi="Frutiger 45"/>
          <w:snapToGrid w:val="0"/>
          <w:sz w:val="18"/>
        </w:rPr>
        <w:t xml:space="preserve"> </w:t>
      </w:r>
    </w:p>
  </w:footnote>
  <w:footnote w:id="65">
    <w:p w:rsidR="00715C76" w:rsidRDefault="00715C76">
      <w:pPr>
        <w:pStyle w:val="FootnoteText"/>
      </w:pPr>
      <w:r>
        <w:rPr>
          <w:rStyle w:val="FootnoteReference"/>
        </w:rPr>
        <w:footnoteRef/>
      </w:r>
      <w:r>
        <w:t xml:space="preserve"> </w:t>
      </w:r>
      <w:r w:rsidRPr="005A3FB5">
        <w:rPr>
          <w:rFonts w:ascii="Frutiger 45" w:hAnsi="Frutiger 45"/>
          <w:snapToGrid w:val="0"/>
          <w:sz w:val="18"/>
        </w:rPr>
        <w:t xml:space="preserve">The inquiry report is available at: </w:t>
      </w:r>
      <w:hyperlink r:id="rId28" w:history="1">
        <w:r w:rsidRPr="00BB6F6E">
          <w:rPr>
            <w:rStyle w:val="Hyperlink"/>
            <w:rFonts w:ascii="Frutiger 45" w:hAnsi="Frutiger 45"/>
            <w:snapToGrid w:val="0"/>
            <w:sz w:val="18"/>
          </w:rPr>
          <w:t>http://www.equalityhumanrights.com/uploaded_files/Inquiries/meat_inquiry_report.pdf</w:t>
        </w:r>
      </w:hyperlink>
    </w:p>
  </w:footnote>
  <w:footnote w:id="66">
    <w:p w:rsidR="00715C76" w:rsidRDefault="00715C76" w:rsidP="005A3FB5">
      <w:pPr>
        <w:pStyle w:val="T9Footnote"/>
      </w:pPr>
      <w:r>
        <w:rPr>
          <w:rStyle w:val="FootnoteReference"/>
        </w:rPr>
        <w:footnoteRef/>
      </w:r>
      <w:r>
        <w:t xml:space="preserve"> </w:t>
      </w:r>
      <w:r w:rsidRPr="00CA4C3F">
        <w:t xml:space="preserve">See Kingman, D. and Seager, A. (2014) Squeezed Youth: The Intergenerational Pay Gap and the Cost of Living Crisis, Intergenerational Foundation. Available at: </w:t>
      </w:r>
      <w:hyperlink r:id="rId29" w:history="1">
        <w:r w:rsidRPr="00BB6F6E">
          <w:rPr>
            <w:rStyle w:val="Hyperlink"/>
          </w:rPr>
          <w:t>http://www.if.org.uk/wp-content/uploads/2014/02/Squeezed-Youth_Final.pdf</w:t>
        </w:r>
      </w:hyperlink>
      <w:r>
        <w:t xml:space="preserve"> </w:t>
      </w:r>
    </w:p>
  </w:footnote>
  <w:footnote w:id="67">
    <w:p w:rsidR="00715C76" w:rsidRDefault="00715C76">
      <w:pPr>
        <w:pStyle w:val="FootnoteText"/>
      </w:pPr>
      <w:r>
        <w:rPr>
          <w:rStyle w:val="FootnoteReference"/>
        </w:rPr>
        <w:footnoteRef/>
      </w:r>
      <w:r>
        <w:t xml:space="preserve"> </w:t>
      </w:r>
      <w:r w:rsidRPr="005A3FB5">
        <w:rPr>
          <w:rFonts w:ascii="Frutiger 45" w:hAnsi="Frutiger 45"/>
          <w:snapToGrid w:val="0"/>
          <w:sz w:val="18"/>
        </w:rPr>
        <w:t>See McInnes et al, 2013. Ibid.</w:t>
      </w:r>
    </w:p>
  </w:footnote>
  <w:footnote w:id="68">
    <w:p w:rsidR="00715C76" w:rsidRPr="000E545B" w:rsidRDefault="00715C76">
      <w:pPr>
        <w:pStyle w:val="FootnoteText"/>
        <w:rPr>
          <w:rFonts w:ascii="Arial" w:hAnsi="Arial" w:cs="Arial"/>
        </w:rPr>
      </w:pPr>
      <w:r>
        <w:rPr>
          <w:rStyle w:val="FootnoteReference"/>
        </w:rPr>
        <w:footnoteRef/>
      </w:r>
      <w:r>
        <w:t xml:space="preserve"> </w:t>
      </w:r>
      <w:r w:rsidRPr="000E545B">
        <w:rPr>
          <w:rFonts w:ascii="Frutiger 45" w:hAnsi="Frutiger 45"/>
          <w:snapToGrid w:val="0"/>
          <w:sz w:val="18"/>
        </w:rPr>
        <w:t>See Bell and Blanchflower (2013) Ibid.</w:t>
      </w:r>
    </w:p>
  </w:footnote>
  <w:footnote w:id="69">
    <w:p w:rsidR="00715C76" w:rsidRDefault="00715C76">
      <w:pPr>
        <w:pStyle w:val="FootnoteText"/>
      </w:pPr>
      <w:r>
        <w:rPr>
          <w:rStyle w:val="FootnoteReference"/>
        </w:rPr>
        <w:footnoteRef/>
      </w:r>
      <w:r>
        <w:t xml:space="preserve"> </w:t>
      </w:r>
      <w:r w:rsidRPr="00FD3C30">
        <w:rPr>
          <w:rFonts w:ascii="Frutiger 45" w:hAnsi="Frutiger 45"/>
          <w:snapToGrid w:val="0"/>
          <w:sz w:val="18"/>
        </w:rPr>
        <w:t xml:space="preserve">See Standing, G. (2011) The Precariat: The New Dangerous Class. Bloomsbury Publishing. Page.48-9. See also New Economics Foundation (2011) Good Jobs for Non Graduates. Available at </w:t>
      </w:r>
      <w:hyperlink r:id="rId30" w:history="1">
        <w:r w:rsidRPr="00BB6F6E">
          <w:rPr>
            <w:rStyle w:val="Hyperlink"/>
            <w:rFonts w:ascii="Frutiger 45" w:hAnsi="Frutiger 45"/>
            <w:snapToGrid w:val="0"/>
            <w:sz w:val="18"/>
          </w:rPr>
          <w:t>http://www.neweconomics.org/publications/entry/good-jobs-for-non-graduates</w:t>
        </w:r>
      </w:hyperlink>
    </w:p>
  </w:footnote>
  <w:footnote w:id="70">
    <w:p w:rsidR="00715C76" w:rsidRPr="00870177" w:rsidRDefault="00715C76">
      <w:pPr>
        <w:pStyle w:val="FootnoteText"/>
        <w:rPr>
          <w:rFonts w:ascii="Frutiger 45" w:hAnsi="Frutiger 45"/>
          <w:snapToGrid w:val="0"/>
          <w:sz w:val="18"/>
        </w:rPr>
      </w:pPr>
      <w:r>
        <w:rPr>
          <w:rStyle w:val="FootnoteReference"/>
        </w:rPr>
        <w:footnoteRef/>
      </w:r>
      <w:r>
        <w:t xml:space="preserve"> </w:t>
      </w:r>
      <w:r w:rsidRPr="00870177">
        <w:rPr>
          <w:rFonts w:ascii="Frutiger 45" w:hAnsi="Frutiger 45"/>
          <w:snapToGrid w:val="0"/>
          <w:sz w:val="18"/>
        </w:rPr>
        <w:t xml:space="preserve">Plunkett, J. Wilson, T. and D’Arcy, C. (2014) Minimum Wage Act II: Options for Strengthening the UK Minimum wage. A Resolution Foundation policy discussion paper. February. Available at: </w:t>
      </w:r>
      <w:hyperlink r:id="rId31" w:history="1">
        <w:r w:rsidRPr="00BB6F6E">
          <w:rPr>
            <w:rStyle w:val="Hyperlink"/>
            <w:rFonts w:ascii="Frutiger 45" w:hAnsi="Frutiger 45"/>
            <w:snapToGrid w:val="0"/>
            <w:sz w:val="18"/>
          </w:rPr>
          <w:t>http://www.resolutionfoundation.org/media/media/downloads/Minimum_Wage_ACT_II.pdf</w:t>
        </w:r>
      </w:hyperlink>
      <w:r>
        <w:rPr>
          <w:rFonts w:ascii="Frutiger 45" w:hAnsi="Frutiger 45"/>
          <w:snapToGrid w:val="0"/>
          <w:sz w:val="18"/>
        </w:rPr>
        <w:t xml:space="preserve"> </w:t>
      </w:r>
    </w:p>
  </w:footnote>
  <w:footnote w:id="71">
    <w:p w:rsidR="00715C76" w:rsidRDefault="00715C76" w:rsidP="00870177">
      <w:pPr>
        <w:pStyle w:val="T9Footnote"/>
      </w:pPr>
      <w:r>
        <w:rPr>
          <w:rStyle w:val="FootnoteReference"/>
        </w:rPr>
        <w:footnoteRef/>
      </w:r>
      <w:r>
        <w:t xml:space="preserve"> </w:t>
      </w:r>
      <w:r w:rsidRPr="000D2ACB">
        <w:t>See van Wanwrooy, B. et al. 2014 Ibid.</w:t>
      </w:r>
    </w:p>
  </w:footnote>
  <w:footnote w:id="72">
    <w:p w:rsidR="00715C76" w:rsidRDefault="00715C76">
      <w:pPr>
        <w:pStyle w:val="FootnoteText"/>
      </w:pPr>
      <w:r>
        <w:rPr>
          <w:rStyle w:val="FootnoteReference"/>
        </w:rPr>
        <w:footnoteRef/>
      </w:r>
      <w:r>
        <w:t xml:space="preserve"> </w:t>
      </w:r>
      <w:r w:rsidRPr="00875132">
        <w:rPr>
          <w:rFonts w:ascii="Frutiger 45" w:hAnsi="Frutiger 45"/>
          <w:snapToGrid w:val="0"/>
          <w:sz w:val="18"/>
        </w:rPr>
        <w:t>Across all sectors, only two employers have been prosecuted for non-payment of the National Minimum Wage since 2010. This is despite the fact that 700 penalties have been issued in the same period. See All-Party Parliamentary Group on Migration (2014) ‘How can we ensure a level playing field for all workers?’ APPG Migration Briefing</w:t>
      </w:r>
    </w:p>
  </w:footnote>
  <w:footnote w:id="73">
    <w:p w:rsidR="00715C76" w:rsidRPr="000D2ACB" w:rsidRDefault="00715C76" w:rsidP="00875132">
      <w:pPr>
        <w:pStyle w:val="T9Footnote"/>
      </w:pPr>
      <w:r>
        <w:rPr>
          <w:rStyle w:val="FootnoteReference"/>
        </w:rPr>
        <w:footnoteRef/>
      </w:r>
      <w:r>
        <w:t xml:space="preserve"> </w:t>
      </w:r>
      <w:r w:rsidRPr="000D2ACB">
        <w:t xml:space="preserve">See speech by Alan Milburn at: </w:t>
      </w:r>
      <w:hyperlink r:id="rId32" w:history="1">
        <w:r w:rsidRPr="00BB6F6E">
          <w:rPr>
            <w:rStyle w:val="Hyperlink"/>
          </w:rPr>
          <w:t>https://www.gov.uk/government/speeches/living-standards-working-poverty-and-social-mobility</w:t>
        </w:r>
      </w:hyperlink>
    </w:p>
    <w:p w:rsidR="00715C76" w:rsidRDefault="00715C76">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76" w:rsidRDefault="00715C76">
    <w:pPr>
      <w:pStyle w:val="Header"/>
    </w:pPr>
    <w:r>
      <w:rPr>
        <w:noProof/>
        <w:sz w:val="144"/>
        <w:lang w:eastAsia="en-GB"/>
      </w:rPr>
      <w:drawing>
        <wp:anchor distT="0" distB="0" distL="114300" distR="114300" simplePos="0" relativeHeight="251657216" behindDoc="0" locked="0" layoutInCell="1" allowOverlap="1">
          <wp:simplePos x="0" y="0"/>
          <wp:positionH relativeFrom="column">
            <wp:posOffset>3762375</wp:posOffset>
          </wp:positionH>
          <wp:positionV relativeFrom="paragraph">
            <wp:posOffset>-38100</wp:posOffset>
          </wp:positionV>
          <wp:extent cx="990600" cy="553085"/>
          <wp:effectExtent l="19050" t="0" r="0" b="0"/>
          <wp:wrapTopAndBottom/>
          <wp:docPr id="6" name="Picture 6">
            <a:hlinkClick xmlns:a="http://schemas.openxmlformats.org/drawingml/2006/main" r:id="rId1" tooltip="Link to: TUC home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 tooltip="Link to: TUC homepage"/>
                  </pic:cNvPr>
                  <pic:cNvPicPr>
                    <a:picLocks noChangeAspect="1" noChangeArrowheads="1"/>
                  </pic:cNvPicPr>
                </pic:nvPicPr>
                <pic:blipFill>
                  <a:blip r:embed="rId2"/>
                  <a:srcRect/>
                  <a:stretch>
                    <a:fillRect/>
                  </a:stretch>
                </pic:blipFill>
                <pic:spPr bwMode="auto">
                  <a:xfrm>
                    <a:off x="0" y="0"/>
                    <a:ext cx="990600" cy="553085"/>
                  </a:xfrm>
                  <a:prstGeom prst="rect">
                    <a:avLst/>
                  </a:prstGeom>
                  <a:noFill/>
                  <a:ln w="9525">
                    <a:noFill/>
                    <a:miter lim="800000"/>
                    <a:headEnd/>
                    <a:tailEnd/>
                  </a:ln>
                </pic:spPr>
              </pic:pic>
            </a:graphicData>
          </a:graphic>
        </wp:anchor>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76" w:rsidRDefault="00715C76">
    <w:pPr>
      <w:pStyle w:val="Header"/>
    </w:pPr>
    <w:r>
      <w:t>Casualisation and low pay: the implications</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76" w:rsidRDefault="00715C76">
    <w:pPr>
      <w:pStyle w:val="Header"/>
    </w:pPr>
    <w:r>
      <w:rPr>
        <w:noProof/>
        <w:sz w:val="20"/>
        <w:lang w:eastAsia="en-GB"/>
      </w:rPr>
      <w:drawing>
        <wp:anchor distT="0" distB="0" distL="114300" distR="114300" simplePos="0" relativeHeight="251664384" behindDoc="0" locked="1" layoutInCell="1" allowOverlap="1">
          <wp:simplePos x="0" y="0"/>
          <wp:positionH relativeFrom="page">
            <wp:posOffset>6146800</wp:posOffset>
          </wp:positionH>
          <wp:positionV relativeFrom="page">
            <wp:posOffset>431800</wp:posOffset>
          </wp:positionV>
          <wp:extent cx="995045" cy="552450"/>
          <wp:effectExtent l="19050" t="0" r="0" b="0"/>
          <wp:wrapNone/>
          <wp:docPr id="4" name="Picture 57" descr="TUC logo small mon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UC logo small mono">
                    <a:hlinkClick r:id="rId1"/>
                  </pic:cNvPr>
                  <pic:cNvPicPr>
                    <a:picLocks noChangeAspect="1" noChangeArrowheads="1"/>
                  </pic:cNvPicPr>
                </pic:nvPicPr>
                <pic:blipFill>
                  <a:blip r:embed="rId2"/>
                  <a:srcRect/>
                  <a:stretch>
                    <a:fillRect/>
                  </a:stretch>
                </pic:blipFill>
                <pic:spPr bwMode="auto">
                  <a:xfrm>
                    <a:off x="0" y="0"/>
                    <a:ext cx="995045" cy="552450"/>
                  </a:xfrm>
                  <a:prstGeom prst="rect">
                    <a:avLst/>
                  </a:prstGeom>
                  <a:noFill/>
                  <a:ln w="9525">
                    <a:noFill/>
                    <a:miter lim="800000"/>
                    <a:headEnd/>
                    <a:tailEnd/>
                  </a:ln>
                </pic:spPr>
              </pic:pic>
            </a:graphicData>
          </a:graphic>
        </wp:anchor>
      </w:drawing>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76" w:rsidRDefault="00715C76">
    <w:r>
      <w:rPr>
        <w:noProof/>
        <w:lang w:eastAsia="en-GB"/>
      </w:rPr>
      <w:drawing>
        <wp:anchor distT="0" distB="0" distL="114300" distR="114300" simplePos="0" relativeHeight="251653118" behindDoc="0" locked="1" layoutInCell="1" allowOverlap="1">
          <wp:simplePos x="0" y="0"/>
          <wp:positionH relativeFrom="column">
            <wp:posOffset>-323850</wp:posOffset>
          </wp:positionH>
          <wp:positionV relativeFrom="paragraph">
            <wp:posOffset>635</wp:posOffset>
          </wp:positionV>
          <wp:extent cx="6697980" cy="9823450"/>
          <wp:effectExtent l="19050" t="0" r="7620" b="0"/>
          <wp:wrapNone/>
          <wp:docPr id="60" name="shpBack_Cover" descr="G:\templates\images\T09 back cover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pBack_Cover" descr="G:\templates\images\T09 back cover2.bmp"/>
                  <pic:cNvPicPr>
                    <a:picLocks noChangeAspect="1" noChangeArrowheads="1"/>
                  </pic:cNvPicPr>
                </pic:nvPicPr>
                <pic:blipFill>
                  <a:blip r:embed="rId1"/>
                  <a:srcRect/>
                  <a:stretch>
                    <a:fillRect/>
                  </a:stretch>
                </pic:blipFill>
                <pic:spPr bwMode="auto">
                  <a:xfrm>
                    <a:off x="0" y="0"/>
                    <a:ext cx="6697980" cy="9823450"/>
                  </a:xfrm>
                  <a:prstGeom prst="rect">
                    <a:avLst/>
                  </a:prstGeom>
                  <a:noFill/>
                  <a:ln w="9525">
                    <a:noFill/>
                    <a:miter lim="800000"/>
                    <a:headEnd/>
                    <a:tailEnd/>
                  </a:ln>
                </pic:spPr>
              </pic:pic>
            </a:graphicData>
          </a:graphic>
        </wp:anchor>
      </w:drawing>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76" w:rsidRDefault="00715C76"/>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76" w:rsidRDefault="00715C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76" w:rsidRDefault="00715C76">
    <w:pPr>
      <w:pStyle w:val="Header"/>
    </w:pPr>
    <w:r>
      <w:rPr>
        <w:noProof/>
        <w:lang w:eastAsia="en-GB"/>
      </w:rPr>
      <w:drawing>
        <wp:anchor distT="0" distB="0" distL="114300" distR="114300" simplePos="0" relativeHeight="251654143" behindDoc="1" locked="1" layoutInCell="1" allowOverlap="1">
          <wp:simplePos x="0" y="0"/>
          <wp:positionH relativeFrom="column">
            <wp:posOffset>-288290</wp:posOffset>
          </wp:positionH>
          <wp:positionV relativeFrom="paragraph">
            <wp:posOffset>71755</wp:posOffset>
          </wp:positionV>
          <wp:extent cx="6697980" cy="9823450"/>
          <wp:effectExtent l="19050" t="0" r="7620" b="0"/>
          <wp:wrapNone/>
          <wp:docPr id="59" name="shpFront_Cover" descr="G:\templates\images\T09 front cover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pFront_Cover" descr="G:\templates\images\T09 front cover2.bmp"/>
                  <pic:cNvPicPr>
                    <a:picLocks noChangeAspect="1" noChangeArrowheads="1"/>
                  </pic:cNvPicPr>
                </pic:nvPicPr>
                <pic:blipFill>
                  <a:blip r:embed="rId1"/>
                  <a:srcRect/>
                  <a:stretch>
                    <a:fillRect/>
                  </a:stretch>
                </pic:blipFill>
                <pic:spPr bwMode="auto">
                  <a:xfrm>
                    <a:off x="0" y="0"/>
                    <a:ext cx="6697980" cy="982345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76" w:rsidRDefault="00715C7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76" w:rsidRDefault="00715C76">
    <w:pPr>
      <w:pStyle w:val="Header"/>
    </w:pPr>
    <w:r>
      <w:rPr>
        <w:noProof/>
        <w:sz w:val="20"/>
        <w:lang w:eastAsia="en-GB"/>
      </w:rPr>
      <w:drawing>
        <wp:anchor distT="0" distB="0" distL="114300" distR="114300" simplePos="0" relativeHeight="251658240" behindDoc="0" locked="1" layoutInCell="1" allowOverlap="1">
          <wp:simplePos x="0" y="0"/>
          <wp:positionH relativeFrom="page">
            <wp:posOffset>6156960</wp:posOffset>
          </wp:positionH>
          <wp:positionV relativeFrom="page">
            <wp:posOffset>431800</wp:posOffset>
          </wp:positionV>
          <wp:extent cx="995045" cy="552450"/>
          <wp:effectExtent l="19050" t="0" r="0" b="0"/>
          <wp:wrapNone/>
          <wp:docPr id="56" name="Picture 56" descr="TUC logo small mon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TUC logo small mono">
                    <a:hlinkClick r:id="rId1"/>
                  </pic:cNvPr>
                  <pic:cNvPicPr>
                    <a:picLocks noChangeAspect="1" noChangeArrowheads="1"/>
                  </pic:cNvPicPr>
                </pic:nvPicPr>
                <pic:blipFill>
                  <a:blip r:embed="rId2"/>
                  <a:srcRect/>
                  <a:stretch>
                    <a:fillRect/>
                  </a:stretch>
                </pic:blipFill>
                <pic:spPr bwMode="auto">
                  <a:xfrm>
                    <a:off x="0" y="0"/>
                    <a:ext cx="995045" cy="552450"/>
                  </a:xfrm>
                  <a:prstGeom prst="rect">
                    <a:avLst/>
                  </a:prstGeom>
                  <a:noFill/>
                  <a:ln w="9525">
                    <a:noFill/>
                    <a:miter lim="800000"/>
                    <a:headEnd/>
                    <a:tailEnd/>
                  </a:ln>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76" w:rsidRDefault="00715C76">
    <w:pPr>
      <w:pStyle w:val="Header"/>
    </w:pPr>
    <w:r>
      <w:t>Introduction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76" w:rsidRDefault="00715C76">
    <w:pPr>
      <w:pStyle w:val="Header"/>
    </w:pPr>
    <w:r>
      <w:rPr>
        <w:noProof/>
        <w:sz w:val="20"/>
        <w:lang w:eastAsia="en-GB"/>
      </w:rPr>
      <w:drawing>
        <wp:anchor distT="0" distB="0" distL="114300" distR="114300" simplePos="0" relativeHeight="251660288" behindDoc="0" locked="1" layoutInCell="1" allowOverlap="1">
          <wp:simplePos x="0" y="0"/>
          <wp:positionH relativeFrom="page">
            <wp:posOffset>6156960</wp:posOffset>
          </wp:positionH>
          <wp:positionV relativeFrom="page">
            <wp:posOffset>431800</wp:posOffset>
          </wp:positionV>
          <wp:extent cx="990600" cy="550545"/>
          <wp:effectExtent l="19050" t="0" r="0" b="0"/>
          <wp:wrapNone/>
          <wp:docPr id="58" name="Picture 58" descr="TUC logo small mon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TUC logo small mono">
                    <a:hlinkClick r:id="rId1"/>
                  </pic:cNvPr>
                  <pic:cNvPicPr>
                    <a:picLocks noChangeAspect="1" noChangeArrowheads="1"/>
                  </pic:cNvPicPr>
                </pic:nvPicPr>
                <pic:blipFill>
                  <a:blip r:embed="rId2"/>
                  <a:srcRect/>
                  <a:stretch>
                    <a:fillRect/>
                  </a:stretch>
                </pic:blipFill>
                <pic:spPr bwMode="auto">
                  <a:xfrm>
                    <a:off x="0" y="0"/>
                    <a:ext cx="990600" cy="550545"/>
                  </a:xfrm>
                  <a:prstGeom prst="rect">
                    <a:avLst/>
                  </a:prstGeom>
                  <a:noFill/>
                  <a:ln w="9525">
                    <a:noFill/>
                    <a:miter lim="800000"/>
                    <a:headEnd/>
                    <a:tailEnd/>
                  </a:ln>
                </pic:spPr>
              </pic:pic>
            </a:graphicData>
          </a:graphic>
        </wp:anchor>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76" w:rsidRDefault="00715C76">
    <w:pPr>
      <w:pStyle w:val="Header"/>
    </w:pPr>
    <w:r>
      <w:rPr>
        <w:noProof/>
        <w:sz w:val="20"/>
        <w:lang w:eastAsia="en-GB"/>
      </w:rPr>
      <w:drawing>
        <wp:anchor distT="0" distB="0" distL="114300" distR="114300" simplePos="0" relativeHeight="251659264" behindDoc="0" locked="1" layoutInCell="1" allowOverlap="1">
          <wp:simplePos x="0" y="0"/>
          <wp:positionH relativeFrom="page">
            <wp:posOffset>6146800</wp:posOffset>
          </wp:positionH>
          <wp:positionV relativeFrom="page">
            <wp:posOffset>431800</wp:posOffset>
          </wp:positionV>
          <wp:extent cx="995045" cy="552450"/>
          <wp:effectExtent l="19050" t="0" r="0" b="0"/>
          <wp:wrapNone/>
          <wp:docPr id="57" name="Picture 57" descr="TUC logo small mon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UC logo small mono">
                    <a:hlinkClick r:id="rId1"/>
                  </pic:cNvPr>
                  <pic:cNvPicPr>
                    <a:picLocks noChangeAspect="1" noChangeArrowheads="1"/>
                  </pic:cNvPicPr>
                </pic:nvPicPr>
                <pic:blipFill>
                  <a:blip r:embed="rId2"/>
                  <a:srcRect/>
                  <a:stretch>
                    <a:fillRect/>
                  </a:stretch>
                </pic:blipFill>
                <pic:spPr bwMode="auto">
                  <a:xfrm>
                    <a:off x="0" y="0"/>
                    <a:ext cx="995045" cy="552450"/>
                  </a:xfrm>
                  <a:prstGeom prst="rect">
                    <a:avLst/>
                  </a:prstGeom>
                  <a:noFill/>
                  <a:ln w="9525">
                    <a:noFill/>
                    <a:miter lim="800000"/>
                    <a:headEnd/>
                    <a:tailEnd/>
                  </a:ln>
                </pic:spPr>
              </pic:pic>
            </a:graphicData>
          </a:graphic>
        </wp:anchor>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76" w:rsidRDefault="00715C76">
    <w:pPr>
      <w:pStyle w:val="Header"/>
    </w:pPr>
    <w:r>
      <w:t>Casualisation, low pay and working hours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76" w:rsidRDefault="00715C76">
    <w:pPr>
      <w:pStyle w:val="Header"/>
    </w:pPr>
    <w:r>
      <w:rPr>
        <w:noProof/>
        <w:sz w:val="20"/>
        <w:lang w:eastAsia="en-GB"/>
      </w:rPr>
      <w:drawing>
        <wp:anchor distT="0" distB="0" distL="114300" distR="114300" simplePos="0" relativeHeight="251662336" behindDoc="0" locked="1" layoutInCell="1" allowOverlap="1">
          <wp:simplePos x="0" y="0"/>
          <wp:positionH relativeFrom="page">
            <wp:posOffset>6146800</wp:posOffset>
          </wp:positionH>
          <wp:positionV relativeFrom="page">
            <wp:posOffset>431800</wp:posOffset>
          </wp:positionV>
          <wp:extent cx="995045" cy="552450"/>
          <wp:effectExtent l="19050" t="0" r="0" b="0"/>
          <wp:wrapNone/>
          <wp:docPr id="1" name="Picture 57" descr="TUC logo small mon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UC logo small mono">
                    <a:hlinkClick r:id="rId1"/>
                  </pic:cNvPr>
                  <pic:cNvPicPr>
                    <a:picLocks noChangeAspect="1" noChangeArrowheads="1"/>
                  </pic:cNvPicPr>
                </pic:nvPicPr>
                <pic:blipFill>
                  <a:blip r:embed="rId2"/>
                  <a:srcRect/>
                  <a:stretch>
                    <a:fillRect/>
                  </a:stretch>
                </pic:blipFill>
                <pic:spPr bwMode="auto">
                  <a:xfrm>
                    <a:off x="0" y="0"/>
                    <a:ext cx="995045" cy="5524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2DCBA9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BD2E9A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C648F04"/>
    <w:lvl w:ilvl="0">
      <w:start w:val="1"/>
      <w:numFmt w:val="decimal"/>
      <w:pStyle w:val="ListNumber3"/>
      <w:lvlText w:val="%1."/>
      <w:lvlJc w:val="left"/>
      <w:pPr>
        <w:tabs>
          <w:tab w:val="num" w:pos="926"/>
        </w:tabs>
        <w:ind w:left="926" w:hanging="360"/>
      </w:pPr>
    </w:lvl>
  </w:abstractNum>
  <w:abstractNum w:abstractNumId="3">
    <w:nsid w:val="FFFFFF7F"/>
    <w:multiLevelType w:val="singleLevel"/>
    <w:tmpl w:val="93A8FCD4"/>
    <w:lvl w:ilvl="0">
      <w:start w:val="1"/>
      <w:numFmt w:val="decimal"/>
      <w:pStyle w:val="ListNumber2"/>
      <w:lvlText w:val="%1."/>
      <w:lvlJc w:val="left"/>
      <w:pPr>
        <w:tabs>
          <w:tab w:val="num" w:pos="643"/>
        </w:tabs>
        <w:ind w:left="643" w:hanging="360"/>
      </w:pPr>
    </w:lvl>
  </w:abstractNum>
  <w:abstractNum w:abstractNumId="4">
    <w:nsid w:val="FFFFFF80"/>
    <w:multiLevelType w:val="singleLevel"/>
    <w:tmpl w:val="E018A0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70268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17289F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7D0DE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F8CD780"/>
    <w:lvl w:ilvl="0">
      <w:start w:val="1"/>
      <w:numFmt w:val="decimal"/>
      <w:pStyle w:val="ListNumber"/>
      <w:lvlText w:val="%1."/>
      <w:lvlJc w:val="left"/>
      <w:pPr>
        <w:tabs>
          <w:tab w:val="num" w:pos="360"/>
        </w:tabs>
        <w:ind w:left="360" w:hanging="360"/>
      </w:pPr>
    </w:lvl>
  </w:abstractNum>
  <w:abstractNum w:abstractNumId="9">
    <w:nsid w:val="FFFFFF89"/>
    <w:multiLevelType w:val="singleLevel"/>
    <w:tmpl w:val="1E8C2F9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2779E9"/>
    <w:multiLevelType w:val="multilevel"/>
    <w:tmpl w:val="3F586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6E667A0"/>
    <w:multiLevelType w:val="hybridMultilevel"/>
    <w:tmpl w:val="59C4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34A6"/>
    <w:multiLevelType w:val="multilevel"/>
    <w:tmpl w:val="7E86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972909"/>
    <w:multiLevelType w:val="hybridMultilevel"/>
    <w:tmpl w:val="B6AEC1BC"/>
    <w:lvl w:ilvl="0" w:tplc="092C228C">
      <w:start w:val="1"/>
      <w:numFmt w:val="none"/>
      <w:lvlText w:val="Section "/>
      <w:lvlJc w:val="left"/>
      <w:pPr>
        <w:tabs>
          <w:tab w:val="num" w:pos="-828"/>
        </w:tabs>
        <w:ind w:left="-2268" w:firstLine="0"/>
      </w:pPr>
      <w:rPr>
        <w:rFonts w:hint="default"/>
      </w:rPr>
    </w:lvl>
    <w:lvl w:ilvl="1" w:tplc="04090019" w:tentative="1">
      <w:start w:val="1"/>
      <w:numFmt w:val="lowerLetter"/>
      <w:lvlText w:val="%2."/>
      <w:lvlJc w:val="left"/>
      <w:pPr>
        <w:tabs>
          <w:tab w:val="num" w:pos="-828"/>
        </w:tabs>
        <w:ind w:left="-828" w:hanging="360"/>
      </w:pPr>
    </w:lvl>
    <w:lvl w:ilvl="2" w:tplc="0409001B" w:tentative="1">
      <w:start w:val="1"/>
      <w:numFmt w:val="lowerRoman"/>
      <w:lvlText w:val="%3."/>
      <w:lvlJc w:val="right"/>
      <w:pPr>
        <w:tabs>
          <w:tab w:val="num" w:pos="-108"/>
        </w:tabs>
        <w:ind w:left="-108" w:hanging="180"/>
      </w:pPr>
    </w:lvl>
    <w:lvl w:ilvl="3" w:tplc="0409000F" w:tentative="1">
      <w:start w:val="1"/>
      <w:numFmt w:val="decimal"/>
      <w:lvlText w:val="%4."/>
      <w:lvlJc w:val="left"/>
      <w:pPr>
        <w:tabs>
          <w:tab w:val="num" w:pos="612"/>
        </w:tabs>
        <w:ind w:left="612" w:hanging="360"/>
      </w:pPr>
    </w:lvl>
    <w:lvl w:ilvl="4" w:tplc="04090019" w:tentative="1">
      <w:start w:val="1"/>
      <w:numFmt w:val="lowerLetter"/>
      <w:lvlText w:val="%5."/>
      <w:lvlJc w:val="left"/>
      <w:pPr>
        <w:tabs>
          <w:tab w:val="num" w:pos="1332"/>
        </w:tabs>
        <w:ind w:left="1332" w:hanging="360"/>
      </w:pPr>
    </w:lvl>
    <w:lvl w:ilvl="5" w:tplc="0409001B" w:tentative="1">
      <w:start w:val="1"/>
      <w:numFmt w:val="lowerRoman"/>
      <w:lvlText w:val="%6."/>
      <w:lvlJc w:val="right"/>
      <w:pPr>
        <w:tabs>
          <w:tab w:val="num" w:pos="2052"/>
        </w:tabs>
        <w:ind w:left="2052" w:hanging="180"/>
      </w:pPr>
    </w:lvl>
    <w:lvl w:ilvl="6" w:tplc="0409000F" w:tentative="1">
      <w:start w:val="1"/>
      <w:numFmt w:val="decimal"/>
      <w:lvlText w:val="%7."/>
      <w:lvlJc w:val="left"/>
      <w:pPr>
        <w:tabs>
          <w:tab w:val="num" w:pos="2772"/>
        </w:tabs>
        <w:ind w:left="2772" w:hanging="360"/>
      </w:pPr>
    </w:lvl>
    <w:lvl w:ilvl="7" w:tplc="04090019" w:tentative="1">
      <w:start w:val="1"/>
      <w:numFmt w:val="lowerLetter"/>
      <w:lvlText w:val="%8."/>
      <w:lvlJc w:val="left"/>
      <w:pPr>
        <w:tabs>
          <w:tab w:val="num" w:pos="3492"/>
        </w:tabs>
        <w:ind w:left="3492" w:hanging="360"/>
      </w:pPr>
    </w:lvl>
    <w:lvl w:ilvl="8" w:tplc="0409001B" w:tentative="1">
      <w:start w:val="1"/>
      <w:numFmt w:val="lowerRoman"/>
      <w:lvlText w:val="%9."/>
      <w:lvlJc w:val="right"/>
      <w:pPr>
        <w:tabs>
          <w:tab w:val="num" w:pos="4212"/>
        </w:tabs>
        <w:ind w:left="4212" w:hanging="180"/>
      </w:pPr>
    </w:lvl>
  </w:abstractNum>
  <w:abstractNum w:abstractNumId="14">
    <w:nsid w:val="10E30C56"/>
    <w:multiLevelType w:val="multilevel"/>
    <w:tmpl w:val="E5DA91BE"/>
    <w:name w:val="TextBodyNum"/>
    <w:lvl w:ilvl="0">
      <w:start w:val="1"/>
      <w:numFmt w:val="decimal"/>
      <w:pStyle w:val="T9SectionTitle"/>
      <w:lvlText w:val="%1"/>
      <w:lvlJc w:val="left"/>
      <w:pPr>
        <w:tabs>
          <w:tab w:val="num" w:pos="-2268"/>
        </w:tabs>
        <w:ind w:left="-2268" w:hanging="567"/>
      </w:pPr>
      <w:rPr>
        <w:rFonts w:hint="default"/>
        <w:color w:val="FFFFFF"/>
      </w:rPr>
    </w:lvl>
    <w:lvl w:ilvl="1">
      <w:start w:val="1"/>
      <w:numFmt w:val="decimal"/>
      <w:pStyle w:val="T9TextBodyNum"/>
      <w:lvlText w:val="%1.%2"/>
      <w:lvlJc w:val="left"/>
      <w:pPr>
        <w:tabs>
          <w:tab w:val="num" w:pos="360"/>
        </w:tabs>
        <w:ind w:left="0" w:firstLine="0"/>
      </w:pPr>
    </w:lvl>
    <w:lvl w:ilvl="2">
      <w:start w:val="1"/>
      <w:numFmt w:val="decimal"/>
      <w:lvlText w:val="%1.%2.%3."/>
      <w:lvlJc w:val="left"/>
      <w:pPr>
        <w:tabs>
          <w:tab w:val="num" w:pos="1800"/>
        </w:tabs>
        <w:ind w:left="864" w:hanging="504"/>
      </w:pPr>
      <w:rPr>
        <w:rFonts w:hint="default"/>
      </w:rPr>
    </w:lvl>
    <w:lvl w:ilvl="3">
      <w:start w:val="1"/>
      <w:numFmt w:val="decimal"/>
      <w:lvlText w:val="%1.%2.%3.%4."/>
      <w:lvlJc w:val="left"/>
      <w:pPr>
        <w:tabs>
          <w:tab w:val="num" w:pos="2880"/>
        </w:tabs>
        <w:ind w:left="1368" w:hanging="648"/>
      </w:pPr>
      <w:rPr>
        <w:rFonts w:hint="default"/>
      </w:rPr>
    </w:lvl>
    <w:lvl w:ilvl="4">
      <w:start w:val="1"/>
      <w:numFmt w:val="decimal"/>
      <w:lvlText w:val="%1.%2.%3.%4.%5."/>
      <w:lvlJc w:val="left"/>
      <w:pPr>
        <w:tabs>
          <w:tab w:val="num" w:pos="3600"/>
        </w:tabs>
        <w:ind w:left="1872" w:hanging="792"/>
      </w:pPr>
      <w:rPr>
        <w:rFonts w:hint="default"/>
      </w:rPr>
    </w:lvl>
    <w:lvl w:ilvl="5">
      <w:start w:val="1"/>
      <w:numFmt w:val="decimal"/>
      <w:lvlText w:val="%1.%2.%3.%4.%5.%6."/>
      <w:lvlJc w:val="left"/>
      <w:pPr>
        <w:tabs>
          <w:tab w:val="num" w:pos="4320"/>
        </w:tabs>
        <w:ind w:left="2376" w:hanging="936"/>
      </w:pPr>
      <w:rPr>
        <w:rFonts w:hint="default"/>
      </w:rPr>
    </w:lvl>
    <w:lvl w:ilvl="6">
      <w:start w:val="1"/>
      <w:numFmt w:val="decimal"/>
      <w:lvlText w:val="%1.%2.%3.%4.%5.%6.%7."/>
      <w:lvlJc w:val="left"/>
      <w:pPr>
        <w:tabs>
          <w:tab w:val="num" w:pos="5400"/>
        </w:tabs>
        <w:ind w:left="2880" w:hanging="1080"/>
      </w:pPr>
      <w:rPr>
        <w:rFonts w:hint="default"/>
      </w:rPr>
    </w:lvl>
    <w:lvl w:ilvl="7">
      <w:start w:val="1"/>
      <w:numFmt w:val="decimal"/>
      <w:lvlText w:val="%1.%2.%3.%4.%5.%6.%7.%8."/>
      <w:lvlJc w:val="left"/>
      <w:pPr>
        <w:tabs>
          <w:tab w:val="num" w:pos="6120"/>
        </w:tabs>
        <w:ind w:left="3384" w:hanging="1224"/>
      </w:pPr>
      <w:rPr>
        <w:rFonts w:hint="default"/>
      </w:rPr>
    </w:lvl>
    <w:lvl w:ilvl="8">
      <w:start w:val="1"/>
      <w:numFmt w:val="decimal"/>
      <w:lvlText w:val="%1.%2.%3.%4.%5.%6.%7.%8.%9."/>
      <w:lvlJc w:val="left"/>
      <w:pPr>
        <w:tabs>
          <w:tab w:val="num" w:pos="6840"/>
        </w:tabs>
        <w:ind w:left="3960" w:hanging="1440"/>
      </w:pPr>
      <w:rPr>
        <w:rFonts w:hint="default"/>
      </w:rPr>
    </w:lvl>
  </w:abstractNum>
  <w:abstractNum w:abstractNumId="15">
    <w:nsid w:val="1AD6303F"/>
    <w:multiLevelType w:val="hybridMultilevel"/>
    <w:tmpl w:val="5A14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A54CDE"/>
    <w:multiLevelType w:val="multilevel"/>
    <w:tmpl w:val="9C5ABF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C024F83"/>
    <w:multiLevelType w:val="multilevel"/>
    <w:tmpl w:val="2598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9800F8"/>
    <w:multiLevelType w:val="hybridMultilevel"/>
    <w:tmpl w:val="9CCCE5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1C3CF8"/>
    <w:multiLevelType w:val="hybridMultilevel"/>
    <w:tmpl w:val="85B6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971126"/>
    <w:multiLevelType w:val="multilevel"/>
    <w:tmpl w:val="31029110"/>
    <w:lvl w:ilvl="0">
      <w:start w:val="1"/>
      <w:numFmt w:val="bullet"/>
      <w:pStyle w:val="T9Bullet"/>
      <w:lvlText w:val=""/>
      <w:lvlJc w:val="left"/>
      <w:pPr>
        <w:tabs>
          <w:tab w:val="num" w:pos="360"/>
        </w:tabs>
        <w:ind w:left="227" w:hanging="227"/>
      </w:pPr>
      <w:rPr>
        <w:rFonts w:ascii="Symbol" w:hAnsi="Symbol" w:hint="default"/>
        <w:color w:val="auto"/>
      </w:rPr>
    </w:lvl>
    <w:lvl w:ilvl="1">
      <w:start w:val="1"/>
      <w:numFmt w:val="bullet"/>
      <w:lvlText w:val=""/>
      <w:lvlJc w:val="left"/>
      <w:pPr>
        <w:tabs>
          <w:tab w:val="num" w:pos="587"/>
        </w:tabs>
        <w:ind w:left="454" w:hanging="227"/>
      </w:pPr>
      <w:rPr>
        <w:rFonts w:ascii="Symbol" w:hAnsi="Symbol" w:hint="default"/>
        <w:color w:val="auto"/>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nsid w:val="441925E3"/>
    <w:multiLevelType w:val="multilevel"/>
    <w:tmpl w:val="555C18B2"/>
    <w:name w:val="Num"/>
    <w:lvl w:ilvl="0">
      <w:start w:val="1"/>
      <w:numFmt w:val="decimal"/>
      <w:lvlText w:val="%1."/>
      <w:lvlJc w:val="left"/>
      <w:pPr>
        <w:tabs>
          <w:tab w:val="num" w:pos="-2268"/>
        </w:tabs>
        <w:ind w:left="-2268" w:hanging="567"/>
      </w:pPr>
      <w:rPr>
        <w:rFonts w:hint="default"/>
      </w:rPr>
    </w:lvl>
    <w:lvl w:ilvl="1">
      <w:start w:val="1"/>
      <w:numFmt w:val="decimal"/>
      <w:lvlText w:val="%1.%2."/>
      <w:lvlJc w:val="left"/>
      <w:pPr>
        <w:tabs>
          <w:tab w:val="num" w:pos="-1395"/>
        </w:tabs>
        <w:ind w:left="-2043" w:hanging="432"/>
      </w:pPr>
      <w:rPr>
        <w:rFonts w:hint="default"/>
      </w:rPr>
    </w:lvl>
    <w:lvl w:ilvl="2">
      <w:start w:val="1"/>
      <w:numFmt w:val="decimal"/>
      <w:lvlText w:val="%1.%2.%3."/>
      <w:lvlJc w:val="left"/>
      <w:pPr>
        <w:tabs>
          <w:tab w:val="num" w:pos="-675"/>
        </w:tabs>
        <w:ind w:left="-1611" w:hanging="504"/>
      </w:pPr>
      <w:rPr>
        <w:rFonts w:hint="default"/>
      </w:rPr>
    </w:lvl>
    <w:lvl w:ilvl="3">
      <w:start w:val="1"/>
      <w:numFmt w:val="decimal"/>
      <w:lvlText w:val="%1.%2.%3.%4."/>
      <w:lvlJc w:val="left"/>
      <w:pPr>
        <w:tabs>
          <w:tab w:val="num" w:pos="405"/>
        </w:tabs>
        <w:ind w:left="-1107" w:hanging="648"/>
      </w:pPr>
      <w:rPr>
        <w:rFonts w:hint="default"/>
      </w:rPr>
    </w:lvl>
    <w:lvl w:ilvl="4">
      <w:start w:val="1"/>
      <w:numFmt w:val="decimal"/>
      <w:lvlText w:val="%1.%2.%3.%4.%5."/>
      <w:lvlJc w:val="left"/>
      <w:pPr>
        <w:tabs>
          <w:tab w:val="num" w:pos="1125"/>
        </w:tabs>
        <w:ind w:left="-603" w:hanging="792"/>
      </w:pPr>
      <w:rPr>
        <w:rFonts w:hint="default"/>
      </w:rPr>
    </w:lvl>
    <w:lvl w:ilvl="5">
      <w:start w:val="1"/>
      <w:numFmt w:val="decimal"/>
      <w:lvlText w:val="%1.%2.%3.%4.%5.%6."/>
      <w:lvlJc w:val="left"/>
      <w:pPr>
        <w:tabs>
          <w:tab w:val="num" w:pos="1845"/>
        </w:tabs>
        <w:ind w:left="-99" w:hanging="936"/>
      </w:pPr>
      <w:rPr>
        <w:rFonts w:hint="default"/>
      </w:rPr>
    </w:lvl>
    <w:lvl w:ilvl="6">
      <w:start w:val="1"/>
      <w:numFmt w:val="decimal"/>
      <w:lvlText w:val="%1.%2.%3.%4.%5.%6.%7."/>
      <w:lvlJc w:val="left"/>
      <w:pPr>
        <w:tabs>
          <w:tab w:val="num" w:pos="2925"/>
        </w:tabs>
        <w:ind w:left="405" w:hanging="1080"/>
      </w:pPr>
      <w:rPr>
        <w:rFonts w:hint="default"/>
      </w:rPr>
    </w:lvl>
    <w:lvl w:ilvl="7">
      <w:start w:val="1"/>
      <w:numFmt w:val="decimal"/>
      <w:lvlText w:val="%1.%2.%3.%4.%5.%6.%7.%8."/>
      <w:lvlJc w:val="left"/>
      <w:pPr>
        <w:tabs>
          <w:tab w:val="num" w:pos="3645"/>
        </w:tabs>
        <w:ind w:left="909" w:hanging="1224"/>
      </w:pPr>
      <w:rPr>
        <w:rFonts w:hint="default"/>
      </w:rPr>
    </w:lvl>
    <w:lvl w:ilvl="8">
      <w:start w:val="1"/>
      <w:numFmt w:val="decimal"/>
      <w:lvlText w:val="%1.%2.%3.%4.%5.%6.%7.%8.%9."/>
      <w:lvlJc w:val="left"/>
      <w:pPr>
        <w:tabs>
          <w:tab w:val="num" w:pos="4365"/>
        </w:tabs>
        <w:ind w:left="1485" w:hanging="1440"/>
      </w:pPr>
      <w:rPr>
        <w:rFonts w:hint="default"/>
      </w:rPr>
    </w:lvl>
  </w:abstractNum>
  <w:abstractNum w:abstractNumId="22">
    <w:nsid w:val="4F873D2B"/>
    <w:multiLevelType w:val="hybridMultilevel"/>
    <w:tmpl w:val="D5AA7A8A"/>
    <w:lvl w:ilvl="0" w:tplc="9A7875C0">
      <w:start w:val="1"/>
      <w:numFmt w:val="decimal"/>
      <w:lvlText w:val="%1"/>
      <w:lvlJc w:val="left"/>
      <w:pPr>
        <w:ind w:left="360" w:hanging="360"/>
      </w:pPr>
      <w:rPr>
        <w:rFonts w:ascii="Arial" w:eastAsia="Calibr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3DC6130"/>
    <w:multiLevelType w:val="hybridMultilevel"/>
    <w:tmpl w:val="D018AF02"/>
    <w:lvl w:ilvl="0" w:tplc="95C2A37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2883A14"/>
    <w:multiLevelType w:val="hybridMultilevel"/>
    <w:tmpl w:val="85D0E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A131A9"/>
    <w:multiLevelType w:val="hybridMultilevel"/>
    <w:tmpl w:val="02F83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255795"/>
    <w:multiLevelType w:val="hybridMultilevel"/>
    <w:tmpl w:val="67DC0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C04019"/>
    <w:multiLevelType w:val="hybridMultilevel"/>
    <w:tmpl w:val="9634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4"/>
  </w:num>
  <w:num w:numId="14">
    <w:abstractNumId w:val="21"/>
  </w:num>
  <w:num w:numId="15">
    <w:abstractNumId w:val="14"/>
  </w:num>
  <w:num w:numId="16">
    <w:abstractNumId w:val="14"/>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4"/>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1"/>
  </w:num>
  <w:num w:numId="32">
    <w:abstractNumId w:val="19"/>
  </w:num>
  <w:num w:numId="33">
    <w:abstractNumId w:val="17"/>
  </w:num>
  <w:num w:numId="34">
    <w:abstractNumId w:val="16"/>
  </w:num>
  <w:num w:numId="35">
    <w:abstractNumId w:val="12"/>
  </w:num>
  <w:num w:numId="36">
    <w:abstractNumId w:val="26"/>
  </w:num>
  <w:num w:numId="37">
    <w:abstractNumId w:val="23"/>
  </w:num>
  <w:num w:numId="38">
    <w:abstractNumId w:val="18"/>
  </w:num>
  <w:num w:numId="39">
    <w:abstractNumId w:val="25"/>
  </w:num>
  <w:num w:numId="40">
    <w:abstractNumId w:val="22"/>
  </w:num>
  <w:num w:numId="41">
    <w:abstractNumId w:val="15"/>
  </w:num>
  <w:num w:numId="42">
    <w:abstractNumId w:val="10"/>
  </w:num>
  <w:num w:numId="4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evenAndOddHeaders/>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E7741A"/>
    <w:rsid w:val="00003E38"/>
    <w:rsid w:val="00063555"/>
    <w:rsid w:val="00096727"/>
    <w:rsid w:val="000B648C"/>
    <w:rsid w:val="000B71B1"/>
    <w:rsid w:val="000C3B26"/>
    <w:rsid w:val="000D2ACB"/>
    <w:rsid w:val="000E545B"/>
    <w:rsid w:val="000E5E1F"/>
    <w:rsid w:val="001016B5"/>
    <w:rsid w:val="00116FB4"/>
    <w:rsid w:val="00141DDC"/>
    <w:rsid w:val="00151DF1"/>
    <w:rsid w:val="001B1586"/>
    <w:rsid w:val="001E5078"/>
    <w:rsid w:val="001F3000"/>
    <w:rsid w:val="0022396B"/>
    <w:rsid w:val="00234E63"/>
    <w:rsid w:val="00297157"/>
    <w:rsid w:val="002F67FA"/>
    <w:rsid w:val="00356933"/>
    <w:rsid w:val="00374C6C"/>
    <w:rsid w:val="003A37F6"/>
    <w:rsid w:val="003A3F4B"/>
    <w:rsid w:val="00475DD6"/>
    <w:rsid w:val="00490286"/>
    <w:rsid w:val="00503E40"/>
    <w:rsid w:val="00507665"/>
    <w:rsid w:val="00511538"/>
    <w:rsid w:val="00515AB0"/>
    <w:rsid w:val="0055210F"/>
    <w:rsid w:val="00572D4C"/>
    <w:rsid w:val="005A3FB5"/>
    <w:rsid w:val="005C6340"/>
    <w:rsid w:val="005C76AB"/>
    <w:rsid w:val="0062008A"/>
    <w:rsid w:val="006268FD"/>
    <w:rsid w:val="00677F0F"/>
    <w:rsid w:val="006C5C7D"/>
    <w:rsid w:val="006D187E"/>
    <w:rsid w:val="00715C76"/>
    <w:rsid w:val="007A318E"/>
    <w:rsid w:val="008006E2"/>
    <w:rsid w:val="00870177"/>
    <w:rsid w:val="00875132"/>
    <w:rsid w:val="00877F74"/>
    <w:rsid w:val="00891256"/>
    <w:rsid w:val="008B3B55"/>
    <w:rsid w:val="00950426"/>
    <w:rsid w:val="009929CF"/>
    <w:rsid w:val="00994C84"/>
    <w:rsid w:val="009B287F"/>
    <w:rsid w:val="009B3501"/>
    <w:rsid w:val="009D787C"/>
    <w:rsid w:val="009F5FCD"/>
    <w:rsid w:val="00A339A9"/>
    <w:rsid w:val="00A637A4"/>
    <w:rsid w:val="00A7107F"/>
    <w:rsid w:val="00AC7DD1"/>
    <w:rsid w:val="00AE0713"/>
    <w:rsid w:val="00B2727E"/>
    <w:rsid w:val="00B353E2"/>
    <w:rsid w:val="00B81365"/>
    <w:rsid w:val="00BE6261"/>
    <w:rsid w:val="00C367CF"/>
    <w:rsid w:val="00C97FFC"/>
    <w:rsid w:val="00CA4C3F"/>
    <w:rsid w:val="00D40CAD"/>
    <w:rsid w:val="00D5043A"/>
    <w:rsid w:val="00D65CC2"/>
    <w:rsid w:val="00D8207B"/>
    <w:rsid w:val="00DA1D5A"/>
    <w:rsid w:val="00DA2DC2"/>
    <w:rsid w:val="00DC5C83"/>
    <w:rsid w:val="00E523EB"/>
    <w:rsid w:val="00E542BE"/>
    <w:rsid w:val="00E67056"/>
    <w:rsid w:val="00E7741A"/>
    <w:rsid w:val="00E940EF"/>
    <w:rsid w:val="00EC6219"/>
    <w:rsid w:val="00EE069B"/>
    <w:rsid w:val="00F71E75"/>
    <w:rsid w:val="00FB2469"/>
    <w:rsid w:val="00FD3C30"/>
    <w:rsid w:val="00FD69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665"/>
    <w:rPr>
      <w:sz w:val="24"/>
      <w:szCs w:val="24"/>
      <w:lang w:eastAsia="en-US"/>
    </w:rPr>
  </w:style>
  <w:style w:type="paragraph" w:styleId="Heading1">
    <w:name w:val="heading 1"/>
    <w:basedOn w:val="Normal"/>
    <w:next w:val="Normal"/>
    <w:link w:val="Heading1Char"/>
    <w:uiPriority w:val="9"/>
    <w:qFormat/>
    <w:rsid w:val="0050766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50766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07665"/>
    <w:pPr>
      <w:keepNext/>
      <w:spacing w:before="240" w:after="60"/>
      <w:outlineLvl w:val="2"/>
    </w:pPr>
    <w:rPr>
      <w:rFonts w:ascii="Arial" w:hAnsi="Arial" w:cs="Arial"/>
      <w:b/>
      <w:bCs/>
      <w:sz w:val="26"/>
      <w:szCs w:val="26"/>
    </w:rPr>
  </w:style>
  <w:style w:type="paragraph" w:styleId="Heading4">
    <w:name w:val="heading 4"/>
    <w:basedOn w:val="Normal"/>
    <w:next w:val="Normal"/>
    <w:qFormat/>
    <w:rsid w:val="00507665"/>
    <w:pPr>
      <w:keepNext/>
      <w:spacing w:before="240" w:after="60"/>
      <w:outlineLvl w:val="3"/>
    </w:pPr>
    <w:rPr>
      <w:b/>
      <w:bCs/>
      <w:sz w:val="28"/>
      <w:szCs w:val="28"/>
    </w:rPr>
  </w:style>
  <w:style w:type="paragraph" w:styleId="Heading5">
    <w:name w:val="heading 5"/>
    <w:basedOn w:val="Normal"/>
    <w:next w:val="Normal"/>
    <w:qFormat/>
    <w:rsid w:val="00507665"/>
    <w:pPr>
      <w:spacing w:before="240" w:after="60"/>
      <w:outlineLvl w:val="4"/>
    </w:pPr>
    <w:rPr>
      <w:b/>
      <w:bCs/>
      <w:i/>
      <w:iCs/>
      <w:sz w:val="26"/>
      <w:szCs w:val="26"/>
    </w:rPr>
  </w:style>
  <w:style w:type="paragraph" w:styleId="Heading6">
    <w:name w:val="heading 6"/>
    <w:basedOn w:val="Normal"/>
    <w:next w:val="Normal"/>
    <w:qFormat/>
    <w:rsid w:val="00507665"/>
    <w:pPr>
      <w:spacing w:before="240" w:after="60"/>
      <w:outlineLvl w:val="5"/>
    </w:pPr>
    <w:rPr>
      <w:b/>
      <w:bCs/>
      <w:sz w:val="22"/>
      <w:szCs w:val="22"/>
    </w:rPr>
  </w:style>
  <w:style w:type="paragraph" w:styleId="Heading7">
    <w:name w:val="heading 7"/>
    <w:basedOn w:val="Normal"/>
    <w:next w:val="Normal"/>
    <w:qFormat/>
    <w:rsid w:val="00507665"/>
    <w:pPr>
      <w:spacing w:before="240" w:after="60"/>
      <w:outlineLvl w:val="6"/>
    </w:pPr>
  </w:style>
  <w:style w:type="paragraph" w:styleId="Heading8">
    <w:name w:val="heading 8"/>
    <w:basedOn w:val="Normal"/>
    <w:next w:val="Normal"/>
    <w:qFormat/>
    <w:rsid w:val="00507665"/>
    <w:pPr>
      <w:spacing w:before="240" w:after="60"/>
      <w:outlineLvl w:val="7"/>
    </w:pPr>
    <w:rPr>
      <w:i/>
      <w:iCs/>
    </w:rPr>
  </w:style>
  <w:style w:type="paragraph" w:styleId="Heading9">
    <w:name w:val="heading 9"/>
    <w:basedOn w:val="Normal"/>
    <w:next w:val="Normal"/>
    <w:qFormat/>
    <w:rsid w:val="0050766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5C7D"/>
    <w:rPr>
      <w:rFonts w:ascii="Arial" w:hAnsi="Arial" w:cs="Arial"/>
      <w:b/>
      <w:bCs/>
      <w:kern w:val="32"/>
      <w:sz w:val="32"/>
      <w:szCs w:val="32"/>
      <w:lang w:eastAsia="en-US"/>
    </w:rPr>
  </w:style>
  <w:style w:type="character" w:customStyle="1" w:styleId="Heading2Char">
    <w:name w:val="Heading 2 Char"/>
    <w:link w:val="Heading2"/>
    <w:uiPriority w:val="9"/>
    <w:rsid w:val="006C5C7D"/>
    <w:rPr>
      <w:rFonts w:ascii="Arial" w:hAnsi="Arial" w:cs="Arial"/>
      <w:b/>
      <w:bCs/>
      <w:i/>
      <w:iCs/>
      <w:sz w:val="28"/>
      <w:szCs w:val="28"/>
      <w:lang w:eastAsia="en-US"/>
    </w:rPr>
  </w:style>
  <w:style w:type="paragraph" w:styleId="Header">
    <w:name w:val="header"/>
    <w:basedOn w:val="Normal"/>
    <w:link w:val="HeaderChar"/>
    <w:uiPriority w:val="99"/>
    <w:semiHidden/>
    <w:rsid w:val="00507665"/>
    <w:pPr>
      <w:spacing w:line="280" w:lineRule="exact"/>
    </w:pPr>
    <w:rPr>
      <w:rFonts w:ascii="Frutiger 55" w:hAnsi="Frutiger 55"/>
      <w:b/>
      <w:sz w:val="22"/>
    </w:rPr>
  </w:style>
  <w:style w:type="character" w:customStyle="1" w:styleId="HeaderChar">
    <w:name w:val="Header Char"/>
    <w:link w:val="Header"/>
    <w:uiPriority w:val="99"/>
    <w:semiHidden/>
    <w:rsid w:val="00E7741A"/>
    <w:rPr>
      <w:rFonts w:ascii="Frutiger 55" w:hAnsi="Frutiger 55"/>
      <w:b/>
      <w:sz w:val="22"/>
      <w:szCs w:val="24"/>
      <w:lang w:eastAsia="en-US"/>
    </w:rPr>
  </w:style>
  <w:style w:type="paragraph" w:styleId="Footer">
    <w:name w:val="footer"/>
    <w:basedOn w:val="Normal"/>
    <w:link w:val="FooterChar"/>
    <w:uiPriority w:val="99"/>
    <w:rsid w:val="00507665"/>
    <w:pPr>
      <w:tabs>
        <w:tab w:val="left" w:pos="0"/>
        <w:tab w:val="right" w:pos="7541"/>
      </w:tabs>
      <w:ind w:left="-2268"/>
    </w:pPr>
    <w:rPr>
      <w:rFonts w:ascii="Frutiger 55" w:hAnsi="Frutiger 55"/>
      <w:b/>
      <w:sz w:val="16"/>
    </w:rPr>
  </w:style>
  <w:style w:type="character" w:customStyle="1" w:styleId="FooterChar">
    <w:name w:val="Footer Char"/>
    <w:link w:val="Footer"/>
    <w:uiPriority w:val="99"/>
    <w:rsid w:val="006C5C7D"/>
    <w:rPr>
      <w:rFonts w:ascii="Frutiger 55" w:hAnsi="Frutiger 55"/>
      <w:b/>
      <w:sz w:val="16"/>
      <w:szCs w:val="24"/>
      <w:lang w:eastAsia="en-US"/>
    </w:rPr>
  </w:style>
  <w:style w:type="character" w:styleId="PageNumber">
    <w:name w:val="page number"/>
    <w:basedOn w:val="DefaultParagraphFont"/>
    <w:semiHidden/>
    <w:rsid w:val="00507665"/>
    <w:rPr>
      <w:rFonts w:ascii="Frutiger 45" w:hAnsi="Frutiger 45"/>
      <w:sz w:val="22"/>
    </w:rPr>
  </w:style>
  <w:style w:type="paragraph" w:customStyle="1" w:styleId="T9SectionTitle">
    <w:name w:val="T9SectionTitle"/>
    <w:basedOn w:val="Normal"/>
    <w:next w:val="T9TextBody"/>
    <w:rsid w:val="00507665"/>
    <w:pPr>
      <w:numPr>
        <w:numId w:val="25"/>
      </w:numPr>
      <w:spacing w:after="720" w:line="720" w:lineRule="exact"/>
    </w:pPr>
    <w:rPr>
      <w:rFonts w:ascii="Frutiger 55" w:hAnsi="Frutiger 55"/>
      <w:sz w:val="60"/>
    </w:rPr>
  </w:style>
  <w:style w:type="paragraph" w:customStyle="1" w:styleId="T9TextBody">
    <w:name w:val="T9TextBody"/>
    <w:basedOn w:val="Normal"/>
    <w:rsid w:val="00507665"/>
    <w:pPr>
      <w:spacing w:after="140" w:line="280" w:lineRule="exact"/>
    </w:pPr>
    <w:rPr>
      <w:rFonts w:ascii="Sabon" w:hAnsi="Sabon"/>
      <w:sz w:val="22"/>
    </w:rPr>
  </w:style>
  <w:style w:type="paragraph" w:customStyle="1" w:styleId="T9SectionNumber">
    <w:name w:val="T9SectionNumber"/>
    <w:basedOn w:val="Normal"/>
    <w:next w:val="T9SectionTitle"/>
    <w:rsid w:val="00507665"/>
    <w:pPr>
      <w:spacing w:after="140" w:line="280" w:lineRule="exact"/>
      <w:ind w:left="-2268"/>
    </w:pPr>
    <w:rPr>
      <w:rFonts w:ascii="Frutiger 45" w:hAnsi="Frutiger 45"/>
      <w:sz w:val="28"/>
    </w:rPr>
  </w:style>
  <w:style w:type="paragraph" w:customStyle="1" w:styleId="T9Level1Heading">
    <w:name w:val="T9Level1Heading"/>
    <w:basedOn w:val="Normal"/>
    <w:next w:val="T9TextBody"/>
    <w:rsid w:val="00507665"/>
    <w:pPr>
      <w:spacing w:before="300" w:after="180" w:line="340" w:lineRule="exact"/>
      <w:outlineLvl w:val="0"/>
    </w:pPr>
    <w:rPr>
      <w:rFonts w:ascii="Frutiger 45" w:hAnsi="Frutiger 45"/>
      <w:sz w:val="28"/>
    </w:rPr>
  </w:style>
  <w:style w:type="paragraph" w:customStyle="1" w:styleId="T9MainTitle">
    <w:name w:val="T9MainTitle"/>
    <w:basedOn w:val="Normal"/>
    <w:rsid w:val="00507665"/>
    <w:pPr>
      <w:widowControl w:val="0"/>
      <w:spacing w:line="720" w:lineRule="exact"/>
    </w:pPr>
    <w:rPr>
      <w:rFonts w:ascii="Frutiger 55" w:hAnsi="Frutiger 55"/>
      <w:snapToGrid w:val="0"/>
      <w:color w:val="591357"/>
      <w:sz w:val="60"/>
      <w:szCs w:val="20"/>
    </w:rPr>
  </w:style>
  <w:style w:type="paragraph" w:customStyle="1" w:styleId="T9TextBodyNum">
    <w:name w:val="T9TextBodyNum"/>
    <w:basedOn w:val="Normal"/>
    <w:rsid w:val="00507665"/>
    <w:pPr>
      <w:numPr>
        <w:ilvl w:val="1"/>
        <w:numId w:val="25"/>
      </w:numPr>
      <w:tabs>
        <w:tab w:val="left" w:pos="680"/>
      </w:tabs>
      <w:spacing w:after="140" w:line="280" w:lineRule="exact"/>
    </w:pPr>
    <w:rPr>
      <w:rFonts w:ascii="Sabon" w:hAnsi="Sabon"/>
      <w:snapToGrid w:val="0"/>
      <w:sz w:val="22"/>
      <w:szCs w:val="20"/>
    </w:rPr>
  </w:style>
  <w:style w:type="paragraph" w:customStyle="1" w:styleId="T9RunningHeader">
    <w:name w:val="T9RunningHeader"/>
    <w:basedOn w:val="Header"/>
    <w:rsid w:val="00507665"/>
    <w:pPr>
      <w:ind w:left="-2268"/>
    </w:pPr>
    <w:rPr>
      <w:b w:val="0"/>
    </w:rPr>
  </w:style>
  <w:style w:type="paragraph" w:customStyle="1" w:styleId="T9DescriptiveSubheading">
    <w:name w:val="T9DescriptiveSubheading"/>
    <w:basedOn w:val="Normal"/>
    <w:rsid w:val="00507665"/>
    <w:pPr>
      <w:widowControl w:val="0"/>
    </w:pPr>
    <w:rPr>
      <w:rFonts w:ascii="Frutiger 45" w:hAnsi="Frutiger 45"/>
      <w:snapToGrid w:val="0"/>
      <w:color w:val="591357"/>
      <w:sz w:val="28"/>
      <w:szCs w:val="20"/>
    </w:rPr>
  </w:style>
  <w:style w:type="paragraph" w:customStyle="1" w:styleId="T9Bullet">
    <w:name w:val="T9Bullet"/>
    <w:basedOn w:val="Normal"/>
    <w:rsid w:val="00507665"/>
    <w:pPr>
      <w:widowControl w:val="0"/>
      <w:numPr>
        <w:numId w:val="1"/>
      </w:numPr>
      <w:tabs>
        <w:tab w:val="left" w:pos="227"/>
        <w:tab w:val="left" w:pos="454"/>
      </w:tabs>
      <w:spacing w:after="140"/>
    </w:pPr>
    <w:rPr>
      <w:rFonts w:ascii="Sabon" w:hAnsi="Sabon"/>
      <w:snapToGrid w:val="0"/>
      <w:sz w:val="22"/>
      <w:szCs w:val="20"/>
    </w:rPr>
  </w:style>
  <w:style w:type="character" w:customStyle="1" w:styleId="T9Header">
    <w:name w:val="T9Header"/>
    <w:basedOn w:val="DefaultParagraphFont"/>
    <w:rsid w:val="00507665"/>
    <w:rPr>
      <w:rFonts w:ascii="Frutiger 45" w:hAnsi="Frutiger 45"/>
      <w:sz w:val="22"/>
    </w:rPr>
  </w:style>
  <w:style w:type="paragraph" w:customStyle="1" w:styleId="T9CoverFooter">
    <w:name w:val="T9CoverFooter"/>
    <w:basedOn w:val="T9DescriptiveSubheading"/>
    <w:rsid w:val="00507665"/>
    <w:rPr>
      <w:sz w:val="22"/>
    </w:rPr>
  </w:style>
  <w:style w:type="paragraph" w:customStyle="1" w:styleId="T9Level2Heading">
    <w:name w:val="T9Level2Heading"/>
    <w:basedOn w:val="Normal"/>
    <w:next w:val="T9TextBody"/>
    <w:rsid w:val="00507665"/>
    <w:pPr>
      <w:spacing w:before="280" w:after="140" w:line="280" w:lineRule="exact"/>
      <w:outlineLvl w:val="1"/>
    </w:pPr>
    <w:rPr>
      <w:rFonts w:ascii="Frutiger 55" w:hAnsi="Frutiger 55"/>
      <w:b/>
      <w:sz w:val="22"/>
    </w:rPr>
  </w:style>
  <w:style w:type="paragraph" w:styleId="BlockText">
    <w:name w:val="Block Text"/>
    <w:basedOn w:val="Normal"/>
    <w:semiHidden/>
    <w:rsid w:val="00507665"/>
    <w:pPr>
      <w:spacing w:after="120"/>
      <w:ind w:left="1440" w:right="1440"/>
    </w:pPr>
  </w:style>
  <w:style w:type="paragraph" w:styleId="BodyText">
    <w:name w:val="Body Text"/>
    <w:basedOn w:val="Normal"/>
    <w:semiHidden/>
    <w:rsid w:val="00507665"/>
    <w:pPr>
      <w:spacing w:after="120"/>
    </w:pPr>
  </w:style>
  <w:style w:type="paragraph" w:styleId="BodyText2">
    <w:name w:val="Body Text 2"/>
    <w:basedOn w:val="Normal"/>
    <w:semiHidden/>
    <w:rsid w:val="00507665"/>
    <w:pPr>
      <w:spacing w:after="120" w:line="480" w:lineRule="auto"/>
    </w:pPr>
  </w:style>
  <w:style w:type="paragraph" w:styleId="BodyText3">
    <w:name w:val="Body Text 3"/>
    <w:basedOn w:val="Normal"/>
    <w:semiHidden/>
    <w:rsid w:val="00507665"/>
    <w:pPr>
      <w:spacing w:after="120"/>
    </w:pPr>
    <w:rPr>
      <w:sz w:val="16"/>
      <w:szCs w:val="16"/>
    </w:rPr>
  </w:style>
  <w:style w:type="paragraph" w:styleId="BodyTextFirstIndent">
    <w:name w:val="Body Text First Indent"/>
    <w:basedOn w:val="BodyText"/>
    <w:semiHidden/>
    <w:rsid w:val="00507665"/>
    <w:pPr>
      <w:ind w:firstLine="210"/>
    </w:pPr>
  </w:style>
  <w:style w:type="paragraph" w:styleId="BodyTextIndent">
    <w:name w:val="Body Text Indent"/>
    <w:basedOn w:val="Normal"/>
    <w:semiHidden/>
    <w:rsid w:val="00507665"/>
    <w:pPr>
      <w:spacing w:after="120"/>
      <w:ind w:left="283"/>
    </w:pPr>
  </w:style>
  <w:style w:type="paragraph" w:styleId="BodyTextFirstIndent2">
    <w:name w:val="Body Text First Indent 2"/>
    <w:basedOn w:val="BodyTextIndent"/>
    <w:semiHidden/>
    <w:rsid w:val="00507665"/>
    <w:pPr>
      <w:ind w:firstLine="210"/>
    </w:pPr>
  </w:style>
  <w:style w:type="paragraph" w:styleId="BodyTextIndent2">
    <w:name w:val="Body Text Indent 2"/>
    <w:basedOn w:val="Normal"/>
    <w:semiHidden/>
    <w:rsid w:val="00507665"/>
    <w:pPr>
      <w:spacing w:after="120" w:line="480" w:lineRule="auto"/>
      <w:ind w:left="283"/>
    </w:pPr>
  </w:style>
  <w:style w:type="paragraph" w:styleId="BodyTextIndent3">
    <w:name w:val="Body Text Indent 3"/>
    <w:basedOn w:val="Normal"/>
    <w:semiHidden/>
    <w:rsid w:val="00507665"/>
    <w:pPr>
      <w:spacing w:after="120"/>
      <w:ind w:left="283"/>
    </w:pPr>
    <w:rPr>
      <w:sz w:val="16"/>
      <w:szCs w:val="16"/>
    </w:rPr>
  </w:style>
  <w:style w:type="paragraph" w:styleId="Caption">
    <w:name w:val="caption"/>
    <w:basedOn w:val="Normal"/>
    <w:next w:val="Normal"/>
    <w:qFormat/>
    <w:rsid w:val="00507665"/>
    <w:pPr>
      <w:spacing w:before="120" w:after="120"/>
    </w:pPr>
    <w:rPr>
      <w:b/>
      <w:bCs/>
      <w:sz w:val="20"/>
      <w:szCs w:val="20"/>
    </w:rPr>
  </w:style>
  <w:style w:type="paragraph" w:styleId="Closing">
    <w:name w:val="Closing"/>
    <w:basedOn w:val="Normal"/>
    <w:semiHidden/>
    <w:rsid w:val="00507665"/>
    <w:pPr>
      <w:ind w:left="4252"/>
    </w:pPr>
  </w:style>
  <w:style w:type="character" w:styleId="CommentReference">
    <w:name w:val="annotation reference"/>
    <w:basedOn w:val="DefaultParagraphFont"/>
    <w:uiPriority w:val="99"/>
    <w:semiHidden/>
    <w:rsid w:val="00507665"/>
    <w:rPr>
      <w:sz w:val="16"/>
      <w:szCs w:val="16"/>
    </w:rPr>
  </w:style>
  <w:style w:type="paragraph" w:styleId="CommentText">
    <w:name w:val="annotation text"/>
    <w:basedOn w:val="Normal"/>
    <w:link w:val="CommentTextChar"/>
    <w:uiPriority w:val="99"/>
    <w:semiHidden/>
    <w:rsid w:val="00507665"/>
    <w:rPr>
      <w:sz w:val="20"/>
      <w:szCs w:val="20"/>
    </w:rPr>
  </w:style>
  <w:style w:type="character" w:customStyle="1" w:styleId="CommentTextChar">
    <w:name w:val="Comment Text Char"/>
    <w:basedOn w:val="DefaultParagraphFont"/>
    <w:link w:val="CommentText"/>
    <w:uiPriority w:val="99"/>
    <w:semiHidden/>
    <w:rsid w:val="006C5C7D"/>
    <w:rPr>
      <w:lang w:eastAsia="en-US"/>
    </w:rPr>
  </w:style>
  <w:style w:type="paragraph" w:styleId="Date">
    <w:name w:val="Date"/>
    <w:basedOn w:val="Normal"/>
    <w:next w:val="Normal"/>
    <w:semiHidden/>
    <w:rsid w:val="00507665"/>
  </w:style>
  <w:style w:type="paragraph" w:styleId="DocumentMap">
    <w:name w:val="Document Map"/>
    <w:basedOn w:val="Normal"/>
    <w:semiHidden/>
    <w:rsid w:val="00507665"/>
    <w:pPr>
      <w:shd w:val="clear" w:color="auto" w:fill="000080"/>
    </w:pPr>
    <w:rPr>
      <w:rFonts w:ascii="Tahoma" w:hAnsi="Tahoma" w:cs="Tahoma"/>
    </w:rPr>
  </w:style>
  <w:style w:type="paragraph" w:styleId="E-mailSignature">
    <w:name w:val="E-mail Signature"/>
    <w:basedOn w:val="Normal"/>
    <w:semiHidden/>
    <w:rsid w:val="00507665"/>
  </w:style>
  <w:style w:type="character" w:styleId="Emphasis">
    <w:name w:val="Emphasis"/>
    <w:basedOn w:val="DefaultParagraphFont"/>
    <w:uiPriority w:val="20"/>
    <w:qFormat/>
    <w:rsid w:val="00507665"/>
    <w:rPr>
      <w:i/>
      <w:iCs/>
    </w:rPr>
  </w:style>
  <w:style w:type="character" w:styleId="EndnoteReference">
    <w:name w:val="endnote reference"/>
    <w:basedOn w:val="DefaultParagraphFont"/>
    <w:uiPriority w:val="99"/>
    <w:semiHidden/>
    <w:rsid w:val="00507665"/>
    <w:rPr>
      <w:vertAlign w:val="superscript"/>
    </w:rPr>
  </w:style>
  <w:style w:type="paragraph" w:styleId="EndnoteText">
    <w:name w:val="endnote text"/>
    <w:basedOn w:val="Normal"/>
    <w:link w:val="EndnoteTextChar"/>
    <w:uiPriority w:val="99"/>
    <w:rsid w:val="00507665"/>
    <w:rPr>
      <w:sz w:val="20"/>
      <w:szCs w:val="20"/>
    </w:rPr>
  </w:style>
  <w:style w:type="character" w:customStyle="1" w:styleId="EndnoteTextChar">
    <w:name w:val="Endnote Text Char"/>
    <w:link w:val="EndnoteText"/>
    <w:uiPriority w:val="99"/>
    <w:rsid w:val="006C5C7D"/>
    <w:rPr>
      <w:lang w:eastAsia="en-US"/>
    </w:rPr>
  </w:style>
  <w:style w:type="paragraph" w:styleId="EnvelopeAddress">
    <w:name w:val="envelope address"/>
    <w:basedOn w:val="Normal"/>
    <w:semiHidden/>
    <w:rsid w:val="00507665"/>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07665"/>
    <w:rPr>
      <w:rFonts w:ascii="Arial" w:hAnsi="Arial" w:cs="Arial"/>
      <w:sz w:val="20"/>
      <w:szCs w:val="20"/>
    </w:rPr>
  </w:style>
  <w:style w:type="character" w:styleId="FollowedHyperlink">
    <w:name w:val="FollowedHyperlink"/>
    <w:basedOn w:val="DefaultParagraphFont"/>
    <w:semiHidden/>
    <w:rsid w:val="00507665"/>
    <w:rPr>
      <w:color w:val="800080"/>
      <w:u w:val="single"/>
    </w:rPr>
  </w:style>
  <w:style w:type="character" w:styleId="FootnoteReference">
    <w:name w:val="footnote reference"/>
    <w:basedOn w:val="DefaultParagraphFont"/>
    <w:uiPriority w:val="99"/>
    <w:semiHidden/>
    <w:rsid w:val="00507665"/>
    <w:rPr>
      <w:vertAlign w:val="superscript"/>
    </w:rPr>
  </w:style>
  <w:style w:type="paragraph" w:styleId="FootnoteText">
    <w:name w:val="footnote text"/>
    <w:basedOn w:val="Normal"/>
    <w:link w:val="FootnoteTextChar"/>
    <w:uiPriority w:val="99"/>
    <w:semiHidden/>
    <w:rsid w:val="00507665"/>
    <w:rPr>
      <w:sz w:val="20"/>
      <w:szCs w:val="20"/>
    </w:rPr>
  </w:style>
  <w:style w:type="character" w:customStyle="1" w:styleId="FootnoteTextChar">
    <w:name w:val="Footnote Text Char"/>
    <w:basedOn w:val="DefaultParagraphFont"/>
    <w:link w:val="FootnoteText"/>
    <w:uiPriority w:val="99"/>
    <w:semiHidden/>
    <w:rsid w:val="00E7741A"/>
    <w:rPr>
      <w:lang w:eastAsia="en-US"/>
    </w:rPr>
  </w:style>
  <w:style w:type="character" w:styleId="HTMLAcronym">
    <w:name w:val="HTML Acronym"/>
    <w:basedOn w:val="DefaultParagraphFont"/>
    <w:semiHidden/>
    <w:rsid w:val="00507665"/>
  </w:style>
  <w:style w:type="paragraph" w:styleId="HTMLAddress">
    <w:name w:val="HTML Address"/>
    <w:basedOn w:val="Normal"/>
    <w:semiHidden/>
    <w:rsid w:val="00507665"/>
    <w:rPr>
      <w:i/>
      <w:iCs/>
    </w:rPr>
  </w:style>
  <w:style w:type="character" w:styleId="HTMLCite">
    <w:name w:val="HTML Cite"/>
    <w:basedOn w:val="DefaultParagraphFont"/>
    <w:uiPriority w:val="99"/>
    <w:semiHidden/>
    <w:rsid w:val="00507665"/>
    <w:rPr>
      <w:i/>
      <w:iCs/>
    </w:rPr>
  </w:style>
  <w:style w:type="character" w:styleId="HTMLCode">
    <w:name w:val="HTML Code"/>
    <w:basedOn w:val="DefaultParagraphFont"/>
    <w:semiHidden/>
    <w:rsid w:val="00507665"/>
    <w:rPr>
      <w:rFonts w:ascii="Courier New" w:hAnsi="Courier New"/>
      <w:sz w:val="20"/>
      <w:szCs w:val="20"/>
    </w:rPr>
  </w:style>
  <w:style w:type="character" w:styleId="HTMLDefinition">
    <w:name w:val="HTML Definition"/>
    <w:basedOn w:val="DefaultParagraphFont"/>
    <w:semiHidden/>
    <w:rsid w:val="00507665"/>
    <w:rPr>
      <w:i/>
      <w:iCs/>
    </w:rPr>
  </w:style>
  <w:style w:type="character" w:styleId="HTMLKeyboard">
    <w:name w:val="HTML Keyboard"/>
    <w:basedOn w:val="DefaultParagraphFont"/>
    <w:semiHidden/>
    <w:rsid w:val="00507665"/>
    <w:rPr>
      <w:rFonts w:ascii="Courier New" w:hAnsi="Courier New"/>
      <w:sz w:val="20"/>
      <w:szCs w:val="20"/>
    </w:rPr>
  </w:style>
  <w:style w:type="paragraph" w:styleId="HTMLPreformatted">
    <w:name w:val="HTML Preformatted"/>
    <w:basedOn w:val="Normal"/>
    <w:semiHidden/>
    <w:rsid w:val="00507665"/>
    <w:rPr>
      <w:rFonts w:ascii="Courier New" w:hAnsi="Courier New" w:cs="Courier New"/>
      <w:sz w:val="20"/>
      <w:szCs w:val="20"/>
    </w:rPr>
  </w:style>
  <w:style w:type="character" w:styleId="HTMLSample">
    <w:name w:val="HTML Sample"/>
    <w:basedOn w:val="DefaultParagraphFont"/>
    <w:semiHidden/>
    <w:rsid w:val="00507665"/>
    <w:rPr>
      <w:rFonts w:ascii="Courier New" w:hAnsi="Courier New"/>
    </w:rPr>
  </w:style>
  <w:style w:type="character" w:styleId="HTMLTypewriter">
    <w:name w:val="HTML Typewriter"/>
    <w:basedOn w:val="DefaultParagraphFont"/>
    <w:semiHidden/>
    <w:rsid w:val="00507665"/>
    <w:rPr>
      <w:rFonts w:ascii="Courier New" w:hAnsi="Courier New"/>
      <w:sz w:val="20"/>
      <w:szCs w:val="20"/>
    </w:rPr>
  </w:style>
  <w:style w:type="character" w:styleId="HTMLVariable">
    <w:name w:val="HTML Variable"/>
    <w:basedOn w:val="DefaultParagraphFont"/>
    <w:semiHidden/>
    <w:rsid w:val="00507665"/>
    <w:rPr>
      <w:i/>
      <w:iCs/>
    </w:rPr>
  </w:style>
  <w:style w:type="character" w:styleId="Hyperlink">
    <w:name w:val="Hyperlink"/>
    <w:basedOn w:val="DefaultParagraphFont"/>
    <w:uiPriority w:val="99"/>
    <w:rsid w:val="00507665"/>
    <w:rPr>
      <w:color w:val="0000FF"/>
      <w:u w:val="single"/>
    </w:rPr>
  </w:style>
  <w:style w:type="paragraph" w:styleId="Index1">
    <w:name w:val="index 1"/>
    <w:basedOn w:val="Normal"/>
    <w:next w:val="Normal"/>
    <w:autoRedefine/>
    <w:semiHidden/>
    <w:rsid w:val="00507665"/>
    <w:pPr>
      <w:ind w:left="240" w:hanging="240"/>
    </w:pPr>
  </w:style>
  <w:style w:type="paragraph" w:styleId="Index2">
    <w:name w:val="index 2"/>
    <w:basedOn w:val="Normal"/>
    <w:next w:val="Normal"/>
    <w:autoRedefine/>
    <w:semiHidden/>
    <w:rsid w:val="00507665"/>
    <w:pPr>
      <w:ind w:left="480" w:hanging="240"/>
    </w:pPr>
  </w:style>
  <w:style w:type="paragraph" w:styleId="Index3">
    <w:name w:val="index 3"/>
    <w:basedOn w:val="Normal"/>
    <w:next w:val="Normal"/>
    <w:autoRedefine/>
    <w:semiHidden/>
    <w:rsid w:val="00507665"/>
    <w:pPr>
      <w:ind w:left="720" w:hanging="240"/>
    </w:pPr>
  </w:style>
  <w:style w:type="paragraph" w:styleId="Index4">
    <w:name w:val="index 4"/>
    <w:basedOn w:val="Normal"/>
    <w:next w:val="Normal"/>
    <w:autoRedefine/>
    <w:semiHidden/>
    <w:rsid w:val="00507665"/>
    <w:pPr>
      <w:ind w:left="960" w:hanging="240"/>
    </w:pPr>
  </w:style>
  <w:style w:type="paragraph" w:styleId="Index5">
    <w:name w:val="index 5"/>
    <w:basedOn w:val="Normal"/>
    <w:next w:val="Normal"/>
    <w:autoRedefine/>
    <w:semiHidden/>
    <w:rsid w:val="00507665"/>
    <w:pPr>
      <w:ind w:left="1200" w:hanging="240"/>
    </w:pPr>
  </w:style>
  <w:style w:type="paragraph" w:styleId="Index6">
    <w:name w:val="index 6"/>
    <w:basedOn w:val="Normal"/>
    <w:next w:val="Normal"/>
    <w:autoRedefine/>
    <w:semiHidden/>
    <w:rsid w:val="00507665"/>
    <w:pPr>
      <w:ind w:left="1440" w:hanging="240"/>
    </w:pPr>
  </w:style>
  <w:style w:type="paragraph" w:styleId="Index7">
    <w:name w:val="index 7"/>
    <w:basedOn w:val="Normal"/>
    <w:next w:val="Normal"/>
    <w:autoRedefine/>
    <w:semiHidden/>
    <w:rsid w:val="00507665"/>
    <w:pPr>
      <w:ind w:left="1680" w:hanging="240"/>
    </w:pPr>
  </w:style>
  <w:style w:type="paragraph" w:styleId="Index8">
    <w:name w:val="index 8"/>
    <w:basedOn w:val="Normal"/>
    <w:next w:val="Normal"/>
    <w:autoRedefine/>
    <w:semiHidden/>
    <w:rsid w:val="00507665"/>
    <w:pPr>
      <w:ind w:left="1920" w:hanging="240"/>
    </w:pPr>
  </w:style>
  <w:style w:type="paragraph" w:styleId="Index9">
    <w:name w:val="index 9"/>
    <w:basedOn w:val="Normal"/>
    <w:next w:val="Normal"/>
    <w:autoRedefine/>
    <w:semiHidden/>
    <w:rsid w:val="00507665"/>
    <w:pPr>
      <w:ind w:left="2160" w:hanging="240"/>
    </w:pPr>
  </w:style>
  <w:style w:type="paragraph" w:styleId="IndexHeading">
    <w:name w:val="index heading"/>
    <w:basedOn w:val="Normal"/>
    <w:next w:val="Index1"/>
    <w:semiHidden/>
    <w:rsid w:val="00507665"/>
    <w:rPr>
      <w:rFonts w:ascii="Arial" w:hAnsi="Arial" w:cs="Arial"/>
      <w:b/>
      <w:bCs/>
    </w:rPr>
  </w:style>
  <w:style w:type="character" w:styleId="LineNumber">
    <w:name w:val="line number"/>
    <w:basedOn w:val="DefaultParagraphFont"/>
    <w:semiHidden/>
    <w:rsid w:val="00507665"/>
  </w:style>
  <w:style w:type="paragraph" w:styleId="List">
    <w:name w:val="List"/>
    <w:basedOn w:val="Normal"/>
    <w:semiHidden/>
    <w:rsid w:val="00507665"/>
    <w:pPr>
      <w:ind w:left="283" w:hanging="283"/>
    </w:pPr>
  </w:style>
  <w:style w:type="paragraph" w:styleId="List2">
    <w:name w:val="List 2"/>
    <w:basedOn w:val="Normal"/>
    <w:semiHidden/>
    <w:rsid w:val="00507665"/>
    <w:pPr>
      <w:ind w:left="566" w:hanging="283"/>
    </w:pPr>
  </w:style>
  <w:style w:type="paragraph" w:styleId="List3">
    <w:name w:val="List 3"/>
    <w:basedOn w:val="Normal"/>
    <w:semiHidden/>
    <w:rsid w:val="00507665"/>
    <w:pPr>
      <w:ind w:left="849" w:hanging="283"/>
    </w:pPr>
  </w:style>
  <w:style w:type="paragraph" w:styleId="List4">
    <w:name w:val="List 4"/>
    <w:basedOn w:val="Normal"/>
    <w:semiHidden/>
    <w:rsid w:val="00507665"/>
    <w:pPr>
      <w:ind w:left="1132" w:hanging="283"/>
    </w:pPr>
  </w:style>
  <w:style w:type="paragraph" w:styleId="List5">
    <w:name w:val="List 5"/>
    <w:basedOn w:val="Normal"/>
    <w:semiHidden/>
    <w:rsid w:val="00507665"/>
    <w:pPr>
      <w:ind w:left="1415" w:hanging="283"/>
    </w:pPr>
  </w:style>
  <w:style w:type="paragraph" w:styleId="ListBullet">
    <w:name w:val="List Bullet"/>
    <w:basedOn w:val="Normal"/>
    <w:autoRedefine/>
    <w:semiHidden/>
    <w:rsid w:val="00507665"/>
    <w:pPr>
      <w:numPr>
        <w:numId w:val="2"/>
      </w:numPr>
    </w:pPr>
  </w:style>
  <w:style w:type="paragraph" w:styleId="ListBullet2">
    <w:name w:val="List Bullet 2"/>
    <w:basedOn w:val="Normal"/>
    <w:autoRedefine/>
    <w:semiHidden/>
    <w:rsid w:val="00507665"/>
    <w:pPr>
      <w:numPr>
        <w:numId w:val="3"/>
      </w:numPr>
    </w:pPr>
  </w:style>
  <w:style w:type="paragraph" w:styleId="ListBullet3">
    <w:name w:val="List Bullet 3"/>
    <w:basedOn w:val="Normal"/>
    <w:autoRedefine/>
    <w:semiHidden/>
    <w:rsid w:val="00507665"/>
    <w:pPr>
      <w:numPr>
        <w:numId w:val="4"/>
      </w:numPr>
    </w:pPr>
  </w:style>
  <w:style w:type="paragraph" w:styleId="ListBullet4">
    <w:name w:val="List Bullet 4"/>
    <w:basedOn w:val="Normal"/>
    <w:autoRedefine/>
    <w:semiHidden/>
    <w:rsid w:val="00507665"/>
    <w:pPr>
      <w:numPr>
        <w:numId w:val="5"/>
      </w:numPr>
    </w:pPr>
  </w:style>
  <w:style w:type="paragraph" w:styleId="ListBullet5">
    <w:name w:val="List Bullet 5"/>
    <w:basedOn w:val="Normal"/>
    <w:autoRedefine/>
    <w:semiHidden/>
    <w:rsid w:val="00507665"/>
    <w:pPr>
      <w:numPr>
        <w:numId w:val="6"/>
      </w:numPr>
    </w:pPr>
  </w:style>
  <w:style w:type="paragraph" w:styleId="ListContinue">
    <w:name w:val="List Continue"/>
    <w:basedOn w:val="Normal"/>
    <w:semiHidden/>
    <w:rsid w:val="00507665"/>
    <w:pPr>
      <w:spacing w:after="120"/>
      <w:ind w:left="283"/>
    </w:pPr>
  </w:style>
  <w:style w:type="paragraph" w:styleId="ListContinue2">
    <w:name w:val="List Continue 2"/>
    <w:basedOn w:val="Normal"/>
    <w:semiHidden/>
    <w:rsid w:val="00507665"/>
    <w:pPr>
      <w:spacing w:after="120"/>
      <w:ind w:left="566"/>
    </w:pPr>
  </w:style>
  <w:style w:type="paragraph" w:styleId="ListContinue3">
    <w:name w:val="List Continue 3"/>
    <w:basedOn w:val="Normal"/>
    <w:semiHidden/>
    <w:rsid w:val="00507665"/>
    <w:pPr>
      <w:spacing w:after="120"/>
      <w:ind w:left="849"/>
    </w:pPr>
  </w:style>
  <w:style w:type="paragraph" w:styleId="ListContinue4">
    <w:name w:val="List Continue 4"/>
    <w:basedOn w:val="Normal"/>
    <w:semiHidden/>
    <w:rsid w:val="00507665"/>
    <w:pPr>
      <w:spacing w:after="120"/>
      <w:ind w:left="1132"/>
    </w:pPr>
  </w:style>
  <w:style w:type="paragraph" w:styleId="ListContinue5">
    <w:name w:val="List Continue 5"/>
    <w:basedOn w:val="Normal"/>
    <w:semiHidden/>
    <w:rsid w:val="00507665"/>
    <w:pPr>
      <w:spacing w:after="120"/>
      <w:ind w:left="1415"/>
    </w:pPr>
  </w:style>
  <w:style w:type="paragraph" w:styleId="ListNumber">
    <w:name w:val="List Number"/>
    <w:basedOn w:val="Normal"/>
    <w:semiHidden/>
    <w:rsid w:val="00507665"/>
    <w:pPr>
      <w:numPr>
        <w:numId w:val="7"/>
      </w:numPr>
    </w:pPr>
  </w:style>
  <w:style w:type="paragraph" w:styleId="ListNumber2">
    <w:name w:val="List Number 2"/>
    <w:basedOn w:val="Normal"/>
    <w:semiHidden/>
    <w:rsid w:val="00507665"/>
    <w:pPr>
      <w:numPr>
        <w:numId w:val="8"/>
      </w:numPr>
    </w:pPr>
  </w:style>
  <w:style w:type="paragraph" w:styleId="ListNumber3">
    <w:name w:val="List Number 3"/>
    <w:basedOn w:val="Normal"/>
    <w:semiHidden/>
    <w:rsid w:val="00507665"/>
    <w:pPr>
      <w:numPr>
        <w:numId w:val="9"/>
      </w:numPr>
    </w:pPr>
  </w:style>
  <w:style w:type="paragraph" w:styleId="ListNumber4">
    <w:name w:val="List Number 4"/>
    <w:basedOn w:val="Normal"/>
    <w:semiHidden/>
    <w:rsid w:val="00507665"/>
    <w:pPr>
      <w:numPr>
        <w:numId w:val="10"/>
      </w:numPr>
    </w:pPr>
  </w:style>
  <w:style w:type="paragraph" w:styleId="ListNumber5">
    <w:name w:val="List Number 5"/>
    <w:basedOn w:val="Normal"/>
    <w:semiHidden/>
    <w:rsid w:val="00507665"/>
    <w:pPr>
      <w:numPr>
        <w:numId w:val="11"/>
      </w:numPr>
    </w:pPr>
  </w:style>
  <w:style w:type="paragraph" w:styleId="MacroText">
    <w:name w:val="macro"/>
    <w:semiHidden/>
    <w:rsid w:val="0050766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semiHidden/>
    <w:rsid w:val="0050766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507665"/>
  </w:style>
  <w:style w:type="paragraph" w:styleId="NormalIndent">
    <w:name w:val="Normal Indent"/>
    <w:basedOn w:val="Normal"/>
    <w:semiHidden/>
    <w:rsid w:val="00507665"/>
    <w:pPr>
      <w:ind w:left="720"/>
    </w:pPr>
  </w:style>
  <w:style w:type="paragraph" w:styleId="NoteHeading">
    <w:name w:val="Note Heading"/>
    <w:basedOn w:val="Normal"/>
    <w:next w:val="Normal"/>
    <w:semiHidden/>
    <w:rsid w:val="00507665"/>
  </w:style>
  <w:style w:type="paragraph" w:styleId="PlainText">
    <w:name w:val="Plain Text"/>
    <w:basedOn w:val="Normal"/>
    <w:semiHidden/>
    <w:rsid w:val="00507665"/>
    <w:rPr>
      <w:rFonts w:ascii="Courier New" w:hAnsi="Courier New" w:cs="Courier New"/>
      <w:sz w:val="20"/>
      <w:szCs w:val="20"/>
    </w:rPr>
  </w:style>
  <w:style w:type="paragraph" w:styleId="Salutation">
    <w:name w:val="Salutation"/>
    <w:basedOn w:val="Normal"/>
    <w:next w:val="Normal"/>
    <w:semiHidden/>
    <w:rsid w:val="00507665"/>
  </w:style>
  <w:style w:type="paragraph" w:styleId="Signature">
    <w:name w:val="Signature"/>
    <w:basedOn w:val="Normal"/>
    <w:semiHidden/>
    <w:rsid w:val="00507665"/>
    <w:pPr>
      <w:ind w:left="4252"/>
    </w:pPr>
  </w:style>
  <w:style w:type="character" w:styleId="Strong">
    <w:name w:val="Strong"/>
    <w:basedOn w:val="DefaultParagraphFont"/>
    <w:qFormat/>
    <w:rsid w:val="00507665"/>
    <w:rPr>
      <w:b/>
      <w:bCs/>
    </w:rPr>
  </w:style>
  <w:style w:type="paragraph" w:styleId="Subtitle">
    <w:name w:val="Subtitle"/>
    <w:basedOn w:val="Normal"/>
    <w:qFormat/>
    <w:rsid w:val="00507665"/>
    <w:pPr>
      <w:spacing w:after="60"/>
      <w:jc w:val="center"/>
      <w:outlineLvl w:val="1"/>
    </w:pPr>
    <w:rPr>
      <w:rFonts w:ascii="Arial" w:hAnsi="Arial" w:cs="Arial"/>
    </w:rPr>
  </w:style>
  <w:style w:type="paragraph" w:styleId="TableofAuthorities">
    <w:name w:val="table of authorities"/>
    <w:basedOn w:val="Normal"/>
    <w:next w:val="Normal"/>
    <w:semiHidden/>
    <w:rsid w:val="00507665"/>
    <w:pPr>
      <w:ind w:left="240" w:hanging="240"/>
    </w:pPr>
  </w:style>
  <w:style w:type="paragraph" w:styleId="TableofFigures">
    <w:name w:val="table of figures"/>
    <w:basedOn w:val="Normal"/>
    <w:next w:val="Normal"/>
    <w:semiHidden/>
    <w:rsid w:val="00507665"/>
    <w:pPr>
      <w:ind w:left="480" w:hanging="480"/>
    </w:pPr>
  </w:style>
  <w:style w:type="paragraph" w:styleId="Title">
    <w:name w:val="Title"/>
    <w:basedOn w:val="Normal"/>
    <w:qFormat/>
    <w:rsid w:val="00507665"/>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507665"/>
    <w:pPr>
      <w:spacing w:before="120"/>
    </w:pPr>
    <w:rPr>
      <w:rFonts w:ascii="Arial" w:hAnsi="Arial" w:cs="Arial"/>
      <w:b/>
      <w:bCs/>
    </w:rPr>
  </w:style>
  <w:style w:type="paragraph" w:styleId="TOC1">
    <w:name w:val="toc 1"/>
    <w:basedOn w:val="Normal"/>
    <w:next w:val="Normal"/>
    <w:autoRedefine/>
    <w:semiHidden/>
    <w:rsid w:val="00507665"/>
    <w:pPr>
      <w:tabs>
        <w:tab w:val="left" w:pos="0"/>
      </w:tabs>
      <w:spacing w:before="600" w:after="140" w:line="280" w:lineRule="exact"/>
      <w:ind w:left="-1077"/>
    </w:pPr>
    <w:rPr>
      <w:rFonts w:ascii="Frutiger 55" w:hAnsi="Frutiger 55"/>
      <w:b/>
      <w:bCs/>
    </w:rPr>
  </w:style>
  <w:style w:type="paragraph" w:styleId="TOC2">
    <w:name w:val="toc 2"/>
    <w:basedOn w:val="Normal"/>
    <w:next w:val="Normal"/>
    <w:autoRedefine/>
    <w:semiHidden/>
    <w:rsid w:val="00507665"/>
    <w:pPr>
      <w:spacing w:after="140" w:line="280" w:lineRule="exact"/>
    </w:pPr>
    <w:rPr>
      <w:rFonts w:ascii="Frutiger 45" w:hAnsi="Frutiger 45"/>
      <w:sz w:val="22"/>
    </w:rPr>
  </w:style>
  <w:style w:type="paragraph" w:styleId="TOC3">
    <w:name w:val="toc 3"/>
    <w:basedOn w:val="Normal"/>
    <w:next w:val="Normal"/>
    <w:autoRedefine/>
    <w:semiHidden/>
    <w:rsid w:val="00507665"/>
    <w:pPr>
      <w:tabs>
        <w:tab w:val="left" w:pos="227"/>
      </w:tabs>
    </w:pPr>
    <w:rPr>
      <w:rFonts w:ascii="Frutiger 45" w:hAnsi="Frutiger 45"/>
      <w:i/>
      <w:iCs/>
    </w:rPr>
  </w:style>
  <w:style w:type="paragraph" w:styleId="TOC4">
    <w:name w:val="toc 4"/>
    <w:basedOn w:val="Normal"/>
    <w:next w:val="Normal"/>
    <w:autoRedefine/>
    <w:semiHidden/>
    <w:rsid w:val="00507665"/>
    <w:pPr>
      <w:ind w:left="720"/>
    </w:pPr>
  </w:style>
  <w:style w:type="paragraph" w:styleId="TOC5">
    <w:name w:val="toc 5"/>
    <w:basedOn w:val="Normal"/>
    <w:next w:val="Normal"/>
    <w:autoRedefine/>
    <w:semiHidden/>
    <w:rsid w:val="00507665"/>
    <w:pPr>
      <w:ind w:left="960"/>
    </w:pPr>
  </w:style>
  <w:style w:type="paragraph" w:styleId="TOC6">
    <w:name w:val="toc 6"/>
    <w:basedOn w:val="Normal"/>
    <w:next w:val="Normal"/>
    <w:autoRedefine/>
    <w:semiHidden/>
    <w:rsid w:val="00507665"/>
    <w:pPr>
      <w:ind w:left="1200"/>
    </w:pPr>
  </w:style>
  <w:style w:type="paragraph" w:styleId="TOC7">
    <w:name w:val="toc 7"/>
    <w:basedOn w:val="Normal"/>
    <w:next w:val="Normal"/>
    <w:autoRedefine/>
    <w:semiHidden/>
    <w:rsid w:val="00507665"/>
    <w:pPr>
      <w:ind w:left="1440"/>
    </w:pPr>
  </w:style>
  <w:style w:type="paragraph" w:styleId="TOC8">
    <w:name w:val="toc 8"/>
    <w:basedOn w:val="Normal"/>
    <w:next w:val="Normal"/>
    <w:autoRedefine/>
    <w:semiHidden/>
    <w:rsid w:val="00507665"/>
    <w:pPr>
      <w:ind w:left="1680"/>
    </w:pPr>
  </w:style>
  <w:style w:type="paragraph" w:styleId="TOC9">
    <w:name w:val="toc 9"/>
    <w:basedOn w:val="Normal"/>
    <w:next w:val="Normal"/>
    <w:autoRedefine/>
    <w:semiHidden/>
    <w:rsid w:val="00507665"/>
    <w:pPr>
      <w:ind w:left="1920"/>
    </w:pPr>
  </w:style>
  <w:style w:type="paragraph" w:customStyle="1" w:styleId="T9BackPageText">
    <w:name w:val="T9BackPageText"/>
    <w:basedOn w:val="Normal"/>
    <w:rsid w:val="00507665"/>
    <w:pPr>
      <w:widowControl w:val="0"/>
      <w:spacing w:line="300" w:lineRule="exact"/>
    </w:pPr>
    <w:rPr>
      <w:rFonts w:ascii="Frutiger 45" w:hAnsi="Frutiger 45"/>
      <w:snapToGrid w:val="0"/>
      <w:sz w:val="22"/>
      <w:szCs w:val="20"/>
    </w:rPr>
  </w:style>
  <w:style w:type="paragraph" w:customStyle="1" w:styleId="T9Footnote">
    <w:name w:val="T9Footnote"/>
    <w:basedOn w:val="T9BackPageText"/>
    <w:rsid w:val="00507665"/>
    <w:pPr>
      <w:spacing w:line="240" w:lineRule="exact"/>
    </w:pPr>
    <w:rPr>
      <w:sz w:val="18"/>
    </w:rPr>
  </w:style>
  <w:style w:type="paragraph" w:customStyle="1" w:styleId="T9Table">
    <w:name w:val="T9Table"/>
    <w:basedOn w:val="Normal"/>
    <w:rsid w:val="00507665"/>
    <w:pPr>
      <w:spacing w:line="240" w:lineRule="atLeast"/>
      <w:jc w:val="right"/>
    </w:pPr>
    <w:rPr>
      <w:rFonts w:ascii="Frutiger 45" w:hAnsi="Frutiger 45"/>
      <w:sz w:val="18"/>
    </w:rPr>
  </w:style>
  <w:style w:type="paragraph" w:customStyle="1" w:styleId="T9Contents">
    <w:name w:val="T9Contents"/>
    <w:basedOn w:val="T9Level2Heading"/>
    <w:rsid w:val="00507665"/>
    <w:pPr>
      <w:outlineLvl w:val="9"/>
    </w:pPr>
  </w:style>
  <w:style w:type="paragraph" w:customStyle="1" w:styleId="T9TOC1">
    <w:name w:val="T9TOC1"/>
    <w:basedOn w:val="Normal"/>
    <w:rsid w:val="00507665"/>
    <w:pPr>
      <w:tabs>
        <w:tab w:val="left" w:pos="0"/>
      </w:tabs>
      <w:spacing w:before="600" w:after="140" w:line="280" w:lineRule="exact"/>
      <w:ind w:hanging="1134"/>
    </w:pPr>
    <w:rPr>
      <w:rFonts w:ascii="Frutiger 55" w:hAnsi="Frutiger 55"/>
      <w:b/>
      <w:sz w:val="22"/>
    </w:rPr>
  </w:style>
  <w:style w:type="paragraph" w:customStyle="1" w:styleId="T9TOC2">
    <w:name w:val="T9TOC2"/>
    <w:basedOn w:val="Normal"/>
    <w:rsid w:val="00507665"/>
    <w:pPr>
      <w:spacing w:after="140" w:line="280" w:lineRule="exact"/>
    </w:pPr>
    <w:rPr>
      <w:rFonts w:ascii="Frutiger 45" w:hAnsi="Frutiger 45"/>
      <w:sz w:val="22"/>
    </w:rPr>
  </w:style>
  <w:style w:type="paragraph" w:customStyle="1" w:styleId="T9TOC3">
    <w:name w:val="T9TOC3"/>
    <w:basedOn w:val="Normal"/>
    <w:rsid w:val="00507665"/>
    <w:pPr>
      <w:tabs>
        <w:tab w:val="left" w:pos="227"/>
      </w:tabs>
      <w:spacing w:after="140" w:line="280" w:lineRule="exact"/>
      <w:ind w:left="227" w:hanging="227"/>
    </w:pPr>
    <w:rPr>
      <w:rFonts w:ascii="Frutiger 45" w:hAnsi="Frutiger 45"/>
      <w:i/>
      <w:sz w:val="22"/>
    </w:rPr>
  </w:style>
  <w:style w:type="paragraph" w:customStyle="1" w:styleId="T9TableTitle">
    <w:name w:val="T9TableTitle"/>
    <w:basedOn w:val="Normal"/>
    <w:rsid w:val="00507665"/>
    <w:pPr>
      <w:widowControl w:val="0"/>
      <w:spacing w:after="160" w:line="432" w:lineRule="exact"/>
    </w:pPr>
    <w:rPr>
      <w:rFonts w:ascii="Frutiger 55" w:hAnsi="Frutiger 55"/>
      <w:b/>
      <w:snapToGrid w:val="0"/>
      <w:sz w:val="22"/>
      <w:szCs w:val="20"/>
    </w:rPr>
  </w:style>
  <w:style w:type="paragraph" w:customStyle="1" w:styleId="Default">
    <w:name w:val="Default"/>
    <w:rsid w:val="00E7741A"/>
    <w:pPr>
      <w:autoSpaceDE w:val="0"/>
      <w:autoSpaceDN w:val="0"/>
      <w:adjustRightInd w:val="0"/>
    </w:pPr>
    <w:rPr>
      <w:rFonts w:ascii="FS Me" w:eastAsia="Calibri" w:hAnsi="FS Me" w:cs="FS Me"/>
      <w:color w:val="000000"/>
      <w:sz w:val="24"/>
      <w:szCs w:val="24"/>
      <w:lang w:val="en-US" w:eastAsia="en-US"/>
    </w:rPr>
  </w:style>
  <w:style w:type="paragraph" w:customStyle="1" w:styleId="T9Acknowledge">
    <w:name w:val="T9Acknowledge"/>
    <w:basedOn w:val="T9TextBody"/>
    <w:rsid w:val="00507665"/>
  </w:style>
  <w:style w:type="paragraph" w:customStyle="1" w:styleId="T9AckTitle">
    <w:name w:val="T9AckTitle"/>
    <w:basedOn w:val="T9Contents"/>
    <w:rsid w:val="00507665"/>
    <w:pPr>
      <w:spacing w:after="600"/>
    </w:pPr>
  </w:style>
  <w:style w:type="paragraph" w:customStyle="1" w:styleId="T9TableDataHeader">
    <w:name w:val="T9TableDataHeader"/>
    <w:basedOn w:val="T9Table"/>
    <w:next w:val="T9Table"/>
    <w:rsid w:val="00507665"/>
    <w:rPr>
      <w:b/>
    </w:rPr>
  </w:style>
  <w:style w:type="character" w:customStyle="1" w:styleId="organisation">
    <w:name w:val="organisation"/>
    <w:basedOn w:val="DefaultParagraphFont"/>
    <w:rsid w:val="006C5C7D"/>
  </w:style>
  <w:style w:type="paragraph" w:styleId="NoSpacing">
    <w:name w:val="No Spacing"/>
    <w:uiPriority w:val="1"/>
    <w:qFormat/>
    <w:rsid w:val="006C5C7D"/>
    <w:rPr>
      <w:rFonts w:ascii="Calibri" w:eastAsia="Calibri" w:hAnsi="Calibri"/>
      <w:sz w:val="22"/>
      <w:szCs w:val="22"/>
      <w:lang w:val="en-US" w:eastAsia="en-US"/>
    </w:rPr>
  </w:style>
  <w:style w:type="character" w:customStyle="1" w:styleId="cit-first-element">
    <w:name w:val="cit-first-element"/>
    <w:basedOn w:val="DefaultParagraphFont"/>
    <w:rsid w:val="006C5C7D"/>
  </w:style>
  <w:style w:type="character" w:customStyle="1" w:styleId="site-title">
    <w:name w:val="site-title"/>
    <w:basedOn w:val="DefaultParagraphFont"/>
    <w:rsid w:val="006C5C7D"/>
  </w:style>
  <w:style w:type="character" w:customStyle="1" w:styleId="cit-print-date">
    <w:name w:val="cit-print-date"/>
    <w:basedOn w:val="DefaultParagraphFont"/>
    <w:rsid w:val="006C5C7D"/>
  </w:style>
  <w:style w:type="character" w:customStyle="1" w:styleId="cit-vol">
    <w:name w:val="cit-vol"/>
    <w:basedOn w:val="DefaultParagraphFont"/>
    <w:rsid w:val="006C5C7D"/>
  </w:style>
  <w:style w:type="character" w:customStyle="1" w:styleId="cit-sep">
    <w:name w:val="cit-sep"/>
    <w:basedOn w:val="DefaultParagraphFont"/>
    <w:rsid w:val="006C5C7D"/>
  </w:style>
  <w:style w:type="character" w:customStyle="1" w:styleId="cit-first-page">
    <w:name w:val="cit-first-page"/>
    <w:basedOn w:val="DefaultParagraphFont"/>
    <w:rsid w:val="006C5C7D"/>
  </w:style>
  <w:style w:type="character" w:customStyle="1" w:styleId="cit-last-page">
    <w:name w:val="cit-last-page"/>
    <w:basedOn w:val="DefaultParagraphFont"/>
    <w:rsid w:val="006C5C7D"/>
  </w:style>
  <w:style w:type="paragraph" w:customStyle="1" w:styleId="Pa0">
    <w:name w:val="Pa0"/>
    <w:basedOn w:val="Default"/>
    <w:next w:val="Default"/>
    <w:uiPriority w:val="99"/>
    <w:rsid w:val="006C5C7D"/>
    <w:pPr>
      <w:spacing w:line="241" w:lineRule="atLeast"/>
    </w:pPr>
    <w:rPr>
      <w:rFonts w:ascii="Georgia" w:hAnsi="Georgia" w:cs="Times New Roman"/>
      <w:color w:val="auto"/>
    </w:rPr>
  </w:style>
  <w:style w:type="character" w:customStyle="1" w:styleId="A0">
    <w:name w:val="A0"/>
    <w:uiPriority w:val="99"/>
    <w:rsid w:val="006C5C7D"/>
    <w:rPr>
      <w:rFonts w:cs="Georgia"/>
      <w:color w:val="000000"/>
      <w:sz w:val="96"/>
      <w:szCs w:val="96"/>
    </w:rPr>
  </w:style>
  <w:style w:type="character" w:customStyle="1" w:styleId="A1">
    <w:name w:val="A1"/>
    <w:uiPriority w:val="99"/>
    <w:rsid w:val="006C5C7D"/>
    <w:rPr>
      <w:rFonts w:cs="Georgia"/>
      <w:color w:val="000000"/>
      <w:sz w:val="60"/>
      <w:szCs w:val="60"/>
    </w:rPr>
  </w:style>
  <w:style w:type="paragraph" w:styleId="BalloonText">
    <w:name w:val="Balloon Text"/>
    <w:basedOn w:val="Normal"/>
    <w:link w:val="BalloonTextChar"/>
    <w:uiPriority w:val="99"/>
    <w:semiHidden/>
    <w:unhideWhenUsed/>
    <w:rsid w:val="006C5C7D"/>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6C5C7D"/>
    <w:rPr>
      <w:rFonts w:ascii="Tahoma" w:eastAsia="Calibri" w:hAnsi="Tahoma" w:cs="Tahoma"/>
      <w:sz w:val="16"/>
      <w:szCs w:val="16"/>
      <w:lang w:val="en-US" w:eastAsia="en-US"/>
    </w:rPr>
  </w:style>
  <w:style w:type="paragraph" w:styleId="ListParagraph">
    <w:name w:val="List Paragraph"/>
    <w:basedOn w:val="Normal"/>
    <w:uiPriority w:val="34"/>
    <w:qFormat/>
    <w:rsid w:val="006C5C7D"/>
    <w:pPr>
      <w:spacing w:after="200" w:line="276" w:lineRule="auto"/>
      <w:ind w:left="720"/>
    </w:pPr>
    <w:rPr>
      <w:rFonts w:ascii="Calibri" w:eastAsia="Calibri" w:hAnsi="Calibri"/>
      <w:sz w:val="22"/>
      <w:szCs w:val="22"/>
      <w:lang w:val="en-US"/>
    </w:rPr>
  </w:style>
  <w:style w:type="character" w:customStyle="1" w:styleId="CommentSubjectChar">
    <w:name w:val="Comment Subject Char"/>
    <w:basedOn w:val="CommentTextChar"/>
    <w:link w:val="CommentSubject"/>
    <w:uiPriority w:val="99"/>
    <w:semiHidden/>
    <w:rsid w:val="006C5C7D"/>
    <w:rPr>
      <w:rFonts w:ascii="Calibri" w:eastAsia="Calibri" w:hAnsi="Calibri"/>
      <w:b/>
      <w:bCs/>
      <w:lang w:val="en-US" w:eastAsia="en-US"/>
    </w:rPr>
  </w:style>
  <w:style w:type="paragraph" w:styleId="CommentSubject">
    <w:name w:val="annotation subject"/>
    <w:basedOn w:val="CommentText"/>
    <w:next w:val="CommentText"/>
    <w:link w:val="CommentSubjectChar"/>
    <w:uiPriority w:val="99"/>
    <w:semiHidden/>
    <w:unhideWhenUsed/>
    <w:rsid w:val="006C5C7D"/>
    <w:pPr>
      <w:spacing w:after="200"/>
    </w:pPr>
    <w:rPr>
      <w:rFonts w:ascii="Calibri" w:eastAsia="Calibri" w:hAnsi="Calibri"/>
      <w:b/>
      <w:bCs/>
      <w:lang w:val="en-US"/>
    </w:rPr>
  </w:style>
  <w:style w:type="paragraph" w:customStyle="1" w:styleId="T5Bullet">
    <w:name w:val="T5Bullet"/>
    <w:basedOn w:val="Normal"/>
    <w:rsid w:val="006C5C7D"/>
    <w:pPr>
      <w:widowControl w:val="0"/>
      <w:tabs>
        <w:tab w:val="left" w:pos="227"/>
        <w:tab w:val="num" w:pos="360"/>
        <w:tab w:val="left" w:pos="454"/>
      </w:tabs>
      <w:spacing w:after="140"/>
      <w:ind w:left="227" w:hanging="227"/>
    </w:pPr>
    <w:rPr>
      <w:rFonts w:ascii="Sabon" w:hAnsi="Sabon"/>
      <w:snapToGrid w:val="0"/>
      <w:sz w:val="2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c.org.uk/" TargetMode="Externa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png"/><Relationship Id="rId28" Type="http://schemas.openxmlformats.org/officeDocument/2006/relationships/hyperlink" Target="mailto:smills@tuc.org.uk"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iett.org/fileadmin/templates/eurociett/docs/Social_dialogue/Transitions_project/Report/2013.02.08_-_Full_report_on_the_role_of_TAW_and_labour_market_transitions.pdf" TargetMode="External"/><Relationship Id="rId13" Type="http://schemas.openxmlformats.org/officeDocument/2006/relationships/hyperlink" Target="http://www.parliament.uk/briefing-papers/sn06553.pdf" TargetMode="External"/><Relationship Id="rId18" Type="http://schemas.openxmlformats.org/officeDocument/2006/relationships/hyperlink" Target="http://www.tuc.org.uk/workplace-issues/employment-rights/proposed-changes-law/basic-rights-work/tuc-lodges-complaint" TargetMode="External"/><Relationship Id="rId26" Type="http://schemas.openxmlformats.org/officeDocument/2006/relationships/hyperlink" Target="http://www.centreforsocialjustice.org.uk/publications/maxed-out" TargetMode="External"/><Relationship Id="rId3" Type="http://schemas.openxmlformats.org/officeDocument/2006/relationships/hyperlink" Target="http://www.resolutionfoundation.org/publications/matter-time-rise-zero-hours-contracts" TargetMode="External"/><Relationship Id="rId21" Type="http://schemas.openxmlformats.org/officeDocument/2006/relationships/hyperlink" Target="http://news.bis.gov.uk/Press-Releases/Lamb-names-employer-for-flouting-the-National-Minimum-Wage-67f74.aspx" TargetMode="External"/><Relationship Id="rId7" Type="http://schemas.openxmlformats.org/officeDocument/2006/relationships/hyperlink" Target="http://lubswww.leeds.ac.uk/fileadmin/user_upload/NEWS/ceric_agency_workers_report_01.pdf" TargetMode="External"/><Relationship Id="rId12" Type="http://schemas.openxmlformats.org/officeDocument/2006/relationships/hyperlink" Target="http://www.resolutionfoundation.org/publications/matter-time-rise-zero-hours-contracts" TargetMode="External"/><Relationship Id="rId17" Type="http://schemas.openxmlformats.org/officeDocument/2006/relationships/hyperlink" Target="https://www.gov.uk/government/uploads/system/uploads/attachment_data/file/227614/LPC_-_Final_Leeds_University_Report_-_26_February_2013SM2.pdf" TargetMode="External"/><Relationship Id="rId25" Type="http://schemas.openxmlformats.org/officeDocument/2006/relationships/hyperlink" Target="http://policy-practice.oxfam.org.uk/publications/when-work-wont-pay-in-work-poverty-in-theuk-197010" TargetMode="External"/><Relationship Id="rId2" Type="http://schemas.openxmlformats.org/officeDocument/2006/relationships/hyperlink" Target="http://www.npi.org.uk/publications/income-and-poverty/monitoring-poverty-and-social-exclusion-2013/" TargetMode="External"/><Relationship Id="rId16" Type="http://schemas.openxmlformats.org/officeDocument/2006/relationships/hyperlink" Target="http://www.theguardian.com/uk-news/2013/aug/06/burger-king-dominos-zero-hour" TargetMode="External"/><Relationship Id="rId20" Type="http://schemas.openxmlformats.org/officeDocument/2006/relationships/hyperlink" Target="http://www.theguardian.com/society/2013/jun/13/care-firms-law-on-pay" TargetMode="External"/><Relationship Id="rId29" Type="http://schemas.openxmlformats.org/officeDocument/2006/relationships/hyperlink" Target="http://www.if.org.uk/wp-content/uploads/2014/02/Squeezed-Youth_Final.pdf" TargetMode="External"/><Relationship Id="rId1" Type="http://schemas.openxmlformats.org/officeDocument/2006/relationships/hyperlink" Target="http://livingwagecommission.org.uk/wp-content/uploads/2014/02/Living-Wage-Commission-Report-v2_f-1.pdf" TargetMode="External"/><Relationship Id="rId6" Type="http://schemas.openxmlformats.org/officeDocument/2006/relationships/hyperlink" Target="http://www.acas.org.uk/media/pdf/k/b/The-blurring-of-control-and-responsibility-accessible-version.pdf" TargetMode="External"/><Relationship Id="rId11" Type="http://schemas.openxmlformats.org/officeDocument/2006/relationships/hyperlink" Target="https://www.unison.org.uk/upload/sharepoint/Briefings%20and%20Circulars/Zero%20Hours%20Factsheet.pdf" TargetMode="External"/><Relationship Id="rId24" Type="http://schemas.openxmlformats.org/officeDocument/2006/relationships/hyperlink" Target="http://www.resolutionfoundation.org/media/media/downloads/MinimumWageMaximumImpact.pdf" TargetMode="External"/><Relationship Id="rId32" Type="http://schemas.openxmlformats.org/officeDocument/2006/relationships/hyperlink" Target="https://www.gov.uk/government/speeches/living-standards-working-poverty-and-social-mobility" TargetMode="External"/><Relationship Id="rId5" Type="http://schemas.openxmlformats.org/officeDocument/2006/relationships/hyperlink" Target="http://www.ons.gov.uk/ons/rel/lms/labour-market-statistics/index.html" TargetMode="External"/><Relationship Id="rId15" Type="http://schemas.openxmlformats.org/officeDocument/2006/relationships/hyperlink" Target="http://www.theguardian.com/uk-news/2013/sep/08/zero-hours-contracts-unite-survey" TargetMode="External"/><Relationship Id="rId23" Type="http://schemas.openxmlformats.org/officeDocument/2006/relationships/hyperlink" Target="http://www.geog.qmul.ac.uk/livingwage/pdf/Livingwagecostsandbenefits.pdf" TargetMode="External"/><Relationship Id="rId28" Type="http://schemas.openxmlformats.org/officeDocument/2006/relationships/hyperlink" Target="http://www.equalityhumanrights.com/uploaded_files/Inquiries/meat_inquiry_report.pdf" TargetMode="External"/><Relationship Id="rId10" Type="http://schemas.openxmlformats.org/officeDocument/2006/relationships/hyperlink" Target="http://careers.bmj.com/careers/advice/view-article.html?id=20012882" TargetMode="External"/><Relationship Id="rId19" Type="http://schemas.openxmlformats.org/officeDocument/2006/relationships/hyperlink" Target="http://www.official-documents.gov.uk/document/cm85/8565/8565.pdf" TargetMode="External"/><Relationship Id="rId31" Type="http://schemas.openxmlformats.org/officeDocument/2006/relationships/hyperlink" Target="http://www.resolutionfoundation.org/media/media/downloads/Minimum_Wage_ACT_II.pdf" TargetMode="External"/><Relationship Id="rId4" Type="http://schemas.openxmlformats.org/officeDocument/2006/relationships/hyperlink" Target="http://policy-practice.oxfam.org.uk/publications/when-work-wont-pay-in-work-poverty-in-theuk-197010" TargetMode="External"/><Relationship Id="rId9" Type="http://schemas.openxmlformats.org/officeDocument/2006/relationships/hyperlink" Target="http://www.berr.gov.uk/files/file48720.pdf" TargetMode="External"/><Relationship Id="rId14" Type="http://schemas.openxmlformats.org/officeDocument/2006/relationships/hyperlink" Target="http://www.theguardian.com/uk-news/2014/mar/10/rise-zero-hours-contracts" TargetMode="External"/><Relationship Id="rId22" Type="http://schemas.openxmlformats.org/officeDocument/2006/relationships/hyperlink" Target="https://www.gov.uk/government/news/government-gets-tough-with-employers-failing-to-pay-minimum-wage%20%20" TargetMode="External"/><Relationship Id="rId27" Type="http://schemas.openxmlformats.org/officeDocument/2006/relationships/hyperlink" Target="http://www.jrf.org.uk/sites/files/jrf/2042-ethnicity-relative-poverty.pdf" TargetMode="External"/><Relationship Id="rId30" Type="http://schemas.openxmlformats.org/officeDocument/2006/relationships/hyperlink" Target="http://www.neweconomics.org/publications/entry/good-jobs-for-non-graduat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hyperlink" Target="http://www.tuc.org.uk/" TargetMode="External"/></Relationships>
</file>

<file path=word/_rels/header1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tuc.org.uk/" TargetMode="External"/></Relationships>
</file>

<file path=word/_rels/header1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tuc.org.uk/" TargetMode="External"/></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tuc.org.uk/" TargetMode="External"/></Relationships>
</file>

<file path=word/_rels/header7.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tuc.org.uk/" TargetMode="External"/></Relationships>
</file>

<file path=word/_rels/header9.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tuc.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09%20Full%20Report%20with%20extra%20styl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466D8-60BC-4ED0-9491-0CB03F444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T09 Full Report with extra styles1</Template>
  <TotalTime>0</TotalTime>
  <Pages>4</Pages>
  <Words>5788</Words>
  <Characters>32994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TUC</Company>
  <LinksUpToDate>false</LinksUpToDate>
  <CharactersWithSpaces>38705</CharactersWithSpaces>
  <SharedDoc>false</SharedDoc>
  <HLinks>
    <vt:vector size="42" baseType="variant">
      <vt:variant>
        <vt:i4>3670098</vt:i4>
      </vt:variant>
      <vt:variant>
        <vt:i4>0</vt:i4>
      </vt:variant>
      <vt:variant>
        <vt:i4>0</vt:i4>
      </vt:variant>
      <vt:variant>
        <vt:i4>5</vt:i4>
      </vt:variant>
      <vt:variant>
        <vt:lpwstr>mailto:smills@tuc.org.uk</vt:lpwstr>
      </vt:variant>
      <vt:variant>
        <vt:lpwstr/>
      </vt:variant>
      <vt:variant>
        <vt:i4>7209020</vt:i4>
      </vt:variant>
      <vt:variant>
        <vt:i4>-1</vt:i4>
      </vt:variant>
      <vt:variant>
        <vt:i4>2055</vt:i4>
      </vt:variant>
      <vt:variant>
        <vt:i4>4</vt:i4>
      </vt:variant>
      <vt:variant>
        <vt:lpwstr>http://www.tuc.org.uk/</vt:lpwstr>
      </vt:variant>
      <vt:variant>
        <vt:lpwstr/>
      </vt:variant>
      <vt:variant>
        <vt:i4>7209020</vt:i4>
      </vt:variant>
      <vt:variant>
        <vt:i4>-1</vt:i4>
      </vt:variant>
      <vt:variant>
        <vt:i4>2056</vt:i4>
      </vt:variant>
      <vt:variant>
        <vt:i4>4</vt:i4>
      </vt:variant>
      <vt:variant>
        <vt:lpwstr>http://www.tuc.org.uk/</vt:lpwstr>
      </vt:variant>
      <vt:variant>
        <vt:lpwstr/>
      </vt:variant>
      <vt:variant>
        <vt:i4>7209020</vt:i4>
      </vt:variant>
      <vt:variant>
        <vt:i4>-1</vt:i4>
      </vt:variant>
      <vt:variant>
        <vt:i4>1030</vt:i4>
      </vt:variant>
      <vt:variant>
        <vt:i4>4</vt:i4>
      </vt:variant>
      <vt:variant>
        <vt:lpwstr>http://www.tuc.org.uk/</vt:lpwstr>
      </vt:variant>
      <vt:variant>
        <vt:lpwstr/>
      </vt:variant>
      <vt:variant>
        <vt:i4>7209020</vt:i4>
      </vt:variant>
      <vt:variant>
        <vt:i4>-1</vt:i4>
      </vt:variant>
      <vt:variant>
        <vt:i4>1080</vt:i4>
      </vt:variant>
      <vt:variant>
        <vt:i4>4</vt:i4>
      </vt:variant>
      <vt:variant>
        <vt:lpwstr>http://www.tuc.org.uk/</vt:lpwstr>
      </vt:variant>
      <vt:variant>
        <vt:lpwstr/>
      </vt:variant>
      <vt:variant>
        <vt:i4>7209020</vt:i4>
      </vt:variant>
      <vt:variant>
        <vt:i4>-1</vt:i4>
      </vt:variant>
      <vt:variant>
        <vt:i4>1081</vt:i4>
      </vt:variant>
      <vt:variant>
        <vt:i4>4</vt:i4>
      </vt:variant>
      <vt:variant>
        <vt:lpwstr>http://www.tuc.org.uk/</vt:lpwstr>
      </vt:variant>
      <vt:variant>
        <vt:lpwstr/>
      </vt:variant>
      <vt:variant>
        <vt:i4>7209020</vt:i4>
      </vt:variant>
      <vt:variant>
        <vt:i4>-1</vt:i4>
      </vt:variant>
      <vt:variant>
        <vt:i4>1082</vt:i4>
      </vt:variant>
      <vt:variant>
        <vt:i4>4</vt:i4>
      </vt:variant>
      <vt:variant>
        <vt:lpwstr>http://www.tuc.org.uk/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reedh</dc:creator>
  <cp:lastModifiedBy>sreedhj</cp:lastModifiedBy>
  <cp:revision>2</cp:revision>
  <cp:lastPrinted>2014-04-07T14:07:00Z</cp:lastPrinted>
  <dcterms:created xsi:type="dcterms:W3CDTF">2014-04-08T10:28:00Z</dcterms:created>
  <dcterms:modified xsi:type="dcterms:W3CDTF">2014-04-08T10:28:00Z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UC_frmCoverSelector">
    <vt:lpwstr>C5I2</vt:lpwstr>
  </property>
</Properties>
</file>